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E79E" w14:textId="234B374E" w:rsidR="00C4485E" w:rsidRDefault="00C4485E" w:rsidP="00C4485E">
      <w:pPr>
        <w:jc w:val="center"/>
        <w:rPr>
          <w:b/>
          <w:bCs/>
          <w:sz w:val="36"/>
          <w:szCs w:val="36"/>
        </w:rPr>
      </w:pPr>
      <w:r w:rsidRPr="00C4485E">
        <w:rPr>
          <w:b/>
          <w:bCs/>
          <w:sz w:val="36"/>
          <w:szCs w:val="36"/>
        </w:rPr>
        <w:t>2018 Virginia Residential Code Energy Efficiency Requirements</w:t>
      </w:r>
    </w:p>
    <w:p w14:paraId="17956688" w14:textId="14C92552" w:rsidR="00C4485E" w:rsidRDefault="00C4485E" w:rsidP="00C4485E">
      <w:pPr>
        <w:jc w:val="center"/>
        <w:rPr>
          <w:b/>
          <w:bCs/>
          <w:sz w:val="36"/>
          <w:szCs w:val="36"/>
        </w:rPr>
      </w:pPr>
      <w:r>
        <w:rPr>
          <w:b/>
          <w:bCs/>
          <w:sz w:val="36"/>
          <w:szCs w:val="36"/>
        </w:rPr>
        <w:t>Effective July 1, 2022</w:t>
      </w:r>
    </w:p>
    <w:p w14:paraId="03A96594" w14:textId="11066DD8" w:rsidR="00C4485E" w:rsidRPr="00C4485E" w:rsidRDefault="00C4485E" w:rsidP="00C4485E">
      <w:pPr>
        <w:jc w:val="center"/>
        <w:rPr>
          <w:b/>
          <w:bCs/>
          <w:sz w:val="32"/>
          <w:szCs w:val="32"/>
        </w:rPr>
      </w:pPr>
      <w:r w:rsidRPr="00C4485E">
        <w:rPr>
          <w:b/>
          <w:bCs/>
          <w:sz w:val="32"/>
          <w:szCs w:val="32"/>
        </w:rPr>
        <w:t>(Mandatory Requirement for C.O. Issuance September 1, 2022)</w:t>
      </w:r>
    </w:p>
    <w:p w14:paraId="097CD3E2" w14:textId="77777777" w:rsidR="00C4485E" w:rsidRDefault="00C4485E" w:rsidP="00C4485E">
      <w:pPr>
        <w:rPr>
          <w:b/>
          <w:bCs/>
          <w:highlight w:val="yellow"/>
        </w:rPr>
      </w:pPr>
    </w:p>
    <w:p w14:paraId="5FFB013B" w14:textId="77777777" w:rsidR="00C4485E" w:rsidRPr="00C4485E" w:rsidRDefault="00C4485E" w:rsidP="00C4485E">
      <w:pPr>
        <w:shd w:val="clear" w:color="auto" w:fill="FFFFFF"/>
        <w:jc w:val="both"/>
        <w:rPr>
          <w:b/>
          <w:bCs/>
          <w:sz w:val="28"/>
          <w:szCs w:val="28"/>
        </w:rPr>
      </w:pPr>
      <w:r w:rsidRPr="00C4485E">
        <w:rPr>
          <w:b/>
          <w:bCs/>
          <w:color w:val="000000"/>
          <w:sz w:val="28"/>
          <w:szCs w:val="28"/>
          <w:highlight w:val="yellow"/>
        </w:rPr>
        <w:t>General building plan requirements have changed as follows:</w:t>
      </w:r>
      <w:r w:rsidRPr="00C4485E">
        <w:rPr>
          <w:b/>
          <w:bCs/>
          <w:color w:val="000000"/>
          <w:sz w:val="28"/>
          <w:szCs w:val="28"/>
        </w:rPr>
        <w:t xml:space="preserve"> </w:t>
      </w:r>
    </w:p>
    <w:p w14:paraId="3B6B19BD" w14:textId="77777777" w:rsidR="00C4485E" w:rsidRDefault="00C4485E" w:rsidP="00C4485E">
      <w:pPr>
        <w:shd w:val="clear" w:color="auto" w:fill="FFFFFF"/>
        <w:jc w:val="both"/>
        <w:rPr>
          <w:b/>
          <w:bCs/>
        </w:rPr>
      </w:pPr>
    </w:p>
    <w:p w14:paraId="16C73151" w14:textId="77777777" w:rsidR="00C4485E" w:rsidRDefault="00C4485E" w:rsidP="00C4485E">
      <w:pPr>
        <w:shd w:val="clear" w:color="auto" w:fill="FFFFFF"/>
        <w:rPr>
          <w:rFonts w:ascii="Roboto" w:hAnsi="Roboto"/>
          <w:b/>
          <w:bCs/>
          <w:sz w:val="21"/>
          <w:szCs w:val="21"/>
        </w:rPr>
      </w:pPr>
      <w:r>
        <w:rPr>
          <w:rFonts w:ascii="Roboto" w:hAnsi="Roboto"/>
          <w:b/>
          <w:bCs/>
          <w:color w:val="000000"/>
          <w:sz w:val="21"/>
          <w:szCs w:val="21"/>
        </w:rPr>
        <w:t>N1101.5 (R103.2) Information on construction documents.</w:t>
      </w:r>
    </w:p>
    <w:p w14:paraId="72BBB91A" w14:textId="77777777" w:rsidR="00C4485E" w:rsidRDefault="00C4485E" w:rsidP="00C4485E">
      <w:pPr>
        <w:shd w:val="clear" w:color="auto" w:fill="FFFFFF"/>
        <w:jc w:val="both"/>
        <w:rPr>
          <w:rFonts w:ascii="Roboto" w:hAnsi="Roboto"/>
          <w:sz w:val="24"/>
          <w:szCs w:val="24"/>
        </w:rPr>
      </w:pPr>
      <w:r>
        <w:rPr>
          <w:rFonts w:ascii="Roboto" w:hAnsi="Roboto"/>
          <w:color w:val="000000"/>
          <w:sz w:val="24"/>
          <w:szCs w:val="24"/>
        </w:rPr>
        <w:t>Construction documents shall be drawn to scale on suitable material. Electronic media documents are permitted to be submitted when </w:t>
      </w:r>
      <w:r>
        <w:rPr>
          <w:rFonts w:ascii="Roboto" w:hAnsi="Roboto"/>
          <w:i/>
          <w:iCs/>
          <w:color w:val="000000"/>
          <w:sz w:val="24"/>
          <w:szCs w:val="24"/>
        </w:rPr>
        <w:t>approved</w:t>
      </w:r>
      <w:r>
        <w:rPr>
          <w:rFonts w:ascii="Roboto" w:hAnsi="Roboto"/>
          <w:color w:val="000000"/>
          <w:sz w:val="24"/>
          <w:szCs w:val="24"/>
        </w:rPr>
        <w:t> by the </w:t>
      </w:r>
      <w:r>
        <w:rPr>
          <w:rFonts w:ascii="Roboto" w:hAnsi="Roboto"/>
          <w:i/>
          <w:iCs/>
          <w:color w:val="000000"/>
          <w:sz w:val="24"/>
          <w:szCs w:val="24"/>
        </w:rPr>
        <w:t>building official</w:t>
      </w:r>
      <w:r>
        <w:rPr>
          <w:rFonts w:ascii="Roboto" w:hAnsi="Roboto"/>
          <w:color w:val="000000"/>
          <w:sz w:val="24"/>
          <w:szCs w:val="24"/>
        </w:rPr>
        <w:t xml:space="preserve">. Construction documents shall be of sufficient clarity to indicate the location, nature and extent of the work proposed, and show in sufficient detail pertinent data and features of the building, </w:t>
      </w:r>
      <w:proofErr w:type="gramStart"/>
      <w:r>
        <w:rPr>
          <w:rFonts w:ascii="Roboto" w:hAnsi="Roboto"/>
          <w:color w:val="000000"/>
          <w:sz w:val="24"/>
          <w:szCs w:val="24"/>
        </w:rPr>
        <w:t>systems</w:t>
      </w:r>
      <w:proofErr w:type="gramEnd"/>
      <w:r>
        <w:rPr>
          <w:rFonts w:ascii="Roboto" w:hAnsi="Roboto"/>
          <w:color w:val="000000"/>
          <w:sz w:val="24"/>
          <w:szCs w:val="24"/>
        </w:rPr>
        <w:t xml:space="preserve"> and equipment as herein governed. Details shall include the following as applicable:</w:t>
      </w:r>
    </w:p>
    <w:p w14:paraId="26B921FE" w14:textId="77777777" w:rsidR="00C4485E" w:rsidRDefault="00C4485E" w:rsidP="00C4485E">
      <w:pPr>
        <w:numPr>
          <w:ilvl w:val="0"/>
          <w:numId w:val="3"/>
        </w:numPr>
        <w:shd w:val="clear" w:color="auto" w:fill="FFFFFF"/>
        <w:ind w:left="870"/>
        <w:jc w:val="both"/>
        <w:rPr>
          <w:rFonts w:ascii="Roboto" w:hAnsi="Roboto"/>
          <w:sz w:val="24"/>
          <w:szCs w:val="24"/>
        </w:rPr>
      </w:pPr>
      <w:r>
        <w:rPr>
          <w:rFonts w:ascii="Roboto" w:hAnsi="Roboto"/>
          <w:color w:val="000000"/>
          <w:sz w:val="21"/>
          <w:szCs w:val="21"/>
        </w:rPr>
        <w:t>1.</w:t>
      </w:r>
      <w:r>
        <w:rPr>
          <w:rFonts w:ascii="Roboto" w:hAnsi="Roboto"/>
          <w:color w:val="000000"/>
          <w:sz w:val="24"/>
          <w:szCs w:val="24"/>
        </w:rPr>
        <w:t>Insulation materials and their </w:t>
      </w:r>
      <w:r>
        <w:rPr>
          <w:rFonts w:ascii="Roboto" w:hAnsi="Roboto"/>
          <w:i/>
          <w:iCs/>
          <w:color w:val="000000"/>
          <w:sz w:val="24"/>
          <w:szCs w:val="24"/>
        </w:rPr>
        <w:t>R</w:t>
      </w:r>
      <w:r>
        <w:rPr>
          <w:rFonts w:ascii="Roboto" w:hAnsi="Roboto"/>
          <w:color w:val="000000"/>
          <w:sz w:val="24"/>
          <w:szCs w:val="24"/>
        </w:rPr>
        <w:t>-values.</w:t>
      </w:r>
    </w:p>
    <w:p w14:paraId="2759D761" w14:textId="77777777" w:rsidR="00C4485E" w:rsidRDefault="00C4485E" w:rsidP="00C4485E">
      <w:pPr>
        <w:numPr>
          <w:ilvl w:val="0"/>
          <w:numId w:val="3"/>
        </w:numPr>
        <w:shd w:val="clear" w:color="auto" w:fill="FFFFFF"/>
        <w:ind w:left="870"/>
        <w:jc w:val="both"/>
        <w:rPr>
          <w:rFonts w:ascii="Roboto" w:hAnsi="Roboto"/>
          <w:sz w:val="24"/>
          <w:szCs w:val="24"/>
        </w:rPr>
      </w:pPr>
      <w:r>
        <w:rPr>
          <w:rFonts w:ascii="Roboto" w:hAnsi="Roboto"/>
          <w:color w:val="000000"/>
          <w:sz w:val="21"/>
          <w:szCs w:val="21"/>
        </w:rPr>
        <w:t>2.</w:t>
      </w:r>
      <w:r>
        <w:rPr>
          <w:rFonts w:ascii="Roboto" w:hAnsi="Roboto"/>
          <w:color w:val="000000"/>
          <w:sz w:val="24"/>
          <w:szCs w:val="24"/>
        </w:rPr>
        <w:t>Fenestration </w:t>
      </w:r>
      <w:r>
        <w:rPr>
          <w:rFonts w:ascii="Roboto" w:hAnsi="Roboto"/>
          <w:i/>
          <w:iCs/>
          <w:color w:val="000000"/>
          <w:sz w:val="24"/>
          <w:szCs w:val="24"/>
        </w:rPr>
        <w:t>U</w:t>
      </w:r>
      <w:r>
        <w:rPr>
          <w:rFonts w:ascii="Roboto" w:hAnsi="Roboto"/>
          <w:color w:val="000000"/>
          <w:sz w:val="24"/>
          <w:szCs w:val="24"/>
        </w:rPr>
        <w:t>-factors and </w:t>
      </w:r>
      <w:r>
        <w:rPr>
          <w:rFonts w:ascii="Roboto" w:hAnsi="Roboto"/>
          <w:i/>
          <w:iCs/>
          <w:color w:val="000000"/>
          <w:sz w:val="24"/>
          <w:szCs w:val="24"/>
        </w:rPr>
        <w:t>solar heat gain coefficients</w:t>
      </w:r>
      <w:r>
        <w:rPr>
          <w:rFonts w:ascii="Roboto" w:hAnsi="Roboto"/>
          <w:color w:val="000000"/>
          <w:sz w:val="24"/>
          <w:szCs w:val="24"/>
        </w:rPr>
        <w:t> (SHGC).</w:t>
      </w:r>
    </w:p>
    <w:p w14:paraId="3CA8705E" w14:textId="77777777" w:rsidR="00C4485E" w:rsidRDefault="00C4485E" w:rsidP="00C4485E">
      <w:pPr>
        <w:numPr>
          <w:ilvl w:val="0"/>
          <w:numId w:val="3"/>
        </w:numPr>
        <w:shd w:val="clear" w:color="auto" w:fill="FFFFFF"/>
        <w:ind w:left="870"/>
        <w:jc w:val="both"/>
        <w:rPr>
          <w:rFonts w:ascii="Roboto" w:hAnsi="Roboto"/>
          <w:sz w:val="24"/>
          <w:szCs w:val="24"/>
        </w:rPr>
      </w:pPr>
      <w:r>
        <w:rPr>
          <w:rFonts w:ascii="Roboto" w:hAnsi="Roboto"/>
          <w:color w:val="000000"/>
          <w:sz w:val="21"/>
          <w:szCs w:val="21"/>
        </w:rPr>
        <w:t>3.</w:t>
      </w:r>
      <w:r>
        <w:rPr>
          <w:rFonts w:ascii="Roboto" w:hAnsi="Roboto"/>
          <w:color w:val="000000"/>
          <w:sz w:val="24"/>
          <w:szCs w:val="24"/>
        </w:rPr>
        <w:t>Area-weighted </w:t>
      </w:r>
      <w:r>
        <w:rPr>
          <w:rFonts w:ascii="Roboto" w:hAnsi="Roboto"/>
          <w:i/>
          <w:iCs/>
          <w:color w:val="000000"/>
          <w:sz w:val="24"/>
          <w:szCs w:val="24"/>
        </w:rPr>
        <w:t>U</w:t>
      </w:r>
      <w:r>
        <w:rPr>
          <w:rFonts w:ascii="Roboto" w:hAnsi="Roboto"/>
          <w:color w:val="000000"/>
          <w:sz w:val="24"/>
          <w:szCs w:val="24"/>
        </w:rPr>
        <w:t>-factor and </w:t>
      </w:r>
      <w:r>
        <w:rPr>
          <w:rFonts w:ascii="Roboto" w:hAnsi="Roboto"/>
          <w:i/>
          <w:iCs/>
          <w:color w:val="000000"/>
          <w:sz w:val="24"/>
          <w:szCs w:val="24"/>
        </w:rPr>
        <w:t>solar heat gain coefficient</w:t>
      </w:r>
      <w:r>
        <w:rPr>
          <w:rFonts w:ascii="Roboto" w:hAnsi="Roboto"/>
          <w:color w:val="000000"/>
          <w:sz w:val="24"/>
          <w:szCs w:val="24"/>
        </w:rPr>
        <w:t> (SHGC) calculations.</w:t>
      </w:r>
    </w:p>
    <w:p w14:paraId="24EB8E9B" w14:textId="77777777" w:rsidR="00C4485E" w:rsidRDefault="00C4485E" w:rsidP="00C4485E">
      <w:pPr>
        <w:numPr>
          <w:ilvl w:val="0"/>
          <w:numId w:val="3"/>
        </w:numPr>
        <w:shd w:val="clear" w:color="auto" w:fill="FFFFFF"/>
        <w:ind w:left="870"/>
        <w:jc w:val="both"/>
        <w:rPr>
          <w:rFonts w:ascii="Roboto" w:hAnsi="Roboto"/>
          <w:sz w:val="24"/>
          <w:szCs w:val="24"/>
        </w:rPr>
      </w:pPr>
      <w:r>
        <w:rPr>
          <w:rFonts w:ascii="Roboto" w:hAnsi="Roboto"/>
          <w:color w:val="000000"/>
          <w:sz w:val="21"/>
          <w:szCs w:val="21"/>
        </w:rPr>
        <w:t>4.</w:t>
      </w:r>
      <w:r>
        <w:rPr>
          <w:rFonts w:ascii="Roboto" w:hAnsi="Roboto"/>
          <w:color w:val="000000"/>
          <w:sz w:val="24"/>
          <w:szCs w:val="24"/>
        </w:rPr>
        <w:t>Mechanical system design criteria.</w:t>
      </w:r>
    </w:p>
    <w:p w14:paraId="7BCA9C95" w14:textId="77777777" w:rsidR="00C4485E" w:rsidRDefault="00C4485E" w:rsidP="00C4485E">
      <w:pPr>
        <w:numPr>
          <w:ilvl w:val="0"/>
          <w:numId w:val="3"/>
        </w:numPr>
        <w:shd w:val="clear" w:color="auto" w:fill="FFFFFF"/>
        <w:ind w:left="870"/>
        <w:jc w:val="both"/>
        <w:rPr>
          <w:rFonts w:ascii="Roboto" w:hAnsi="Roboto"/>
          <w:sz w:val="24"/>
          <w:szCs w:val="24"/>
        </w:rPr>
      </w:pPr>
      <w:r>
        <w:rPr>
          <w:rFonts w:ascii="Roboto" w:hAnsi="Roboto"/>
          <w:color w:val="000000"/>
          <w:sz w:val="21"/>
          <w:szCs w:val="21"/>
        </w:rPr>
        <w:t>5.</w:t>
      </w:r>
      <w:r>
        <w:rPr>
          <w:rFonts w:ascii="Roboto" w:hAnsi="Roboto"/>
          <w:color w:val="000000"/>
          <w:sz w:val="24"/>
          <w:szCs w:val="24"/>
        </w:rPr>
        <w:t xml:space="preserve">Mechanical and service water heating systems and equipment types, </w:t>
      </w:r>
      <w:proofErr w:type="gramStart"/>
      <w:r>
        <w:rPr>
          <w:rFonts w:ascii="Roboto" w:hAnsi="Roboto"/>
          <w:color w:val="000000"/>
          <w:sz w:val="24"/>
          <w:szCs w:val="24"/>
        </w:rPr>
        <w:t>sizes</w:t>
      </w:r>
      <w:proofErr w:type="gramEnd"/>
      <w:r>
        <w:rPr>
          <w:rFonts w:ascii="Roboto" w:hAnsi="Roboto"/>
          <w:color w:val="000000"/>
          <w:sz w:val="24"/>
          <w:szCs w:val="24"/>
        </w:rPr>
        <w:t xml:space="preserve"> and efficiencies.</w:t>
      </w:r>
    </w:p>
    <w:p w14:paraId="26E5FCE3" w14:textId="77777777" w:rsidR="00C4485E" w:rsidRDefault="00C4485E" w:rsidP="00C4485E">
      <w:pPr>
        <w:numPr>
          <w:ilvl w:val="0"/>
          <w:numId w:val="3"/>
        </w:numPr>
        <w:shd w:val="clear" w:color="auto" w:fill="FFFFFF"/>
        <w:ind w:left="870"/>
        <w:jc w:val="both"/>
        <w:rPr>
          <w:rFonts w:ascii="Roboto" w:hAnsi="Roboto"/>
          <w:sz w:val="24"/>
          <w:szCs w:val="24"/>
        </w:rPr>
      </w:pPr>
      <w:r>
        <w:rPr>
          <w:rFonts w:ascii="Roboto" w:hAnsi="Roboto"/>
          <w:color w:val="000000"/>
          <w:sz w:val="21"/>
          <w:szCs w:val="21"/>
        </w:rPr>
        <w:t>6.</w:t>
      </w:r>
      <w:r>
        <w:rPr>
          <w:rFonts w:ascii="Roboto" w:hAnsi="Roboto"/>
          <w:color w:val="000000"/>
          <w:sz w:val="24"/>
          <w:szCs w:val="24"/>
        </w:rPr>
        <w:t>Equipment and system controls.</w:t>
      </w:r>
    </w:p>
    <w:p w14:paraId="60235493" w14:textId="77777777" w:rsidR="00C4485E" w:rsidRDefault="00C4485E" w:rsidP="00C4485E">
      <w:pPr>
        <w:numPr>
          <w:ilvl w:val="0"/>
          <w:numId w:val="3"/>
        </w:numPr>
        <w:shd w:val="clear" w:color="auto" w:fill="FFFFFF"/>
        <w:ind w:left="870"/>
        <w:jc w:val="both"/>
        <w:rPr>
          <w:rFonts w:ascii="Roboto" w:hAnsi="Roboto"/>
          <w:sz w:val="24"/>
          <w:szCs w:val="24"/>
        </w:rPr>
      </w:pPr>
      <w:r>
        <w:rPr>
          <w:rFonts w:ascii="Roboto" w:hAnsi="Roboto"/>
          <w:color w:val="000000"/>
          <w:sz w:val="21"/>
          <w:szCs w:val="21"/>
        </w:rPr>
        <w:t>7.</w:t>
      </w:r>
      <w:r>
        <w:rPr>
          <w:rFonts w:ascii="Roboto" w:hAnsi="Roboto"/>
          <w:color w:val="000000"/>
          <w:sz w:val="24"/>
          <w:szCs w:val="24"/>
        </w:rPr>
        <w:t>Duct sealing, duct and pipe insulation and location.</w:t>
      </w:r>
    </w:p>
    <w:p w14:paraId="46706983" w14:textId="77777777" w:rsidR="00C4485E" w:rsidRDefault="00C4485E" w:rsidP="00C4485E">
      <w:pPr>
        <w:numPr>
          <w:ilvl w:val="0"/>
          <w:numId w:val="3"/>
        </w:numPr>
        <w:shd w:val="clear" w:color="auto" w:fill="FFFFFF"/>
        <w:ind w:left="870"/>
        <w:jc w:val="both"/>
        <w:rPr>
          <w:rFonts w:ascii="Roboto" w:hAnsi="Roboto"/>
          <w:sz w:val="24"/>
          <w:szCs w:val="24"/>
        </w:rPr>
      </w:pPr>
      <w:r>
        <w:rPr>
          <w:rFonts w:ascii="Roboto" w:hAnsi="Roboto"/>
          <w:color w:val="000000"/>
          <w:sz w:val="21"/>
          <w:szCs w:val="21"/>
        </w:rPr>
        <w:t>8.</w:t>
      </w:r>
      <w:r>
        <w:rPr>
          <w:rFonts w:ascii="Roboto" w:hAnsi="Roboto"/>
          <w:color w:val="000000"/>
          <w:sz w:val="24"/>
          <w:szCs w:val="24"/>
        </w:rPr>
        <w:t>Air sealing details.</w:t>
      </w:r>
    </w:p>
    <w:p w14:paraId="618CA5D2" w14:textId="77777777" w:rsidR="00C4485E" w:rsidRDefault="00C4485E" w:rsidP="00C4485E">
      <w:pPr>
        <w:shd w:val="clear" w:color="auto" w:fill="FFFFFF"/>
        <w:rPr>
          <w:b/>
          <w:bCs/>
          <w:sz w:val="21"/>
          <w:szCs w:val="21"/>
        </w:rPr>
      </w:pPr>
    </w:p>
    <w:p w14:paraId="6BC26452" w14:textId="77777777" w:rsidR="00C4485E" w:rsidRDefault="00C4485E" w:rsidP="00C4485E">
      <w:pPr>
        <w:shd w:val="clear" w:color="auto" w:fill="FFFFFF"/>
        <w:rPr>
          <w:b/>
          <w:bCs/>
          <w:sz w:val="21"/>
          <w:szCs w:val="21"/>
        </w:rPr>
      </w:pPr>
      <w:r>
        <w:rPr>
          <w:b/>
          <w:bCs/>
          <w:color w:val="000000"/>
          <w:sz w:val="21"/>
          <w:szCs w:val="21"/>
        </w:rPr>
        <w:t>N1101.5.1 (R103.2.1) Building thermal envelope depiction.</w:t>
      </w:r>
    </w:p>
    <w:p w14:paraId="1B8F815F" w14:textId="77777777" w:rsidR="00C4485E" w:rsidRDefault="00C4485E" w:rsidP="00C4485E">
      <w:pPr>
        <w:shd w:val="clear" w:color="auto" w:fill="FFFFFF"/>
        <w:jc w:val="both"/>
      </w:pPr>
      <w:r>
        <w:rPr>
          <w:color w:val="000000"/>
        </w:rPr>
        <w:t>The </w:t>
      </w:r>
      <w:r>
        <w:rPr>
          <w:i/>
          <w:iCs/>
          <w:color w:val="000000"/>
        </w:rPr>
        <w:t>building thermal envelope</w:t>
      </w:r>
      <w:r>
        <w:rPr>
          <w:color w:val="000000"/>
        </w:rPr>
        <w:t> shall be represented on the construction documents.</w:t>
      </w:r>
    </w:p>
    <w:p w14:paraId="2D295380" w14:textId="55D911E4" w:rsidR="00C4485E" w:rsidRDefault="00C4485E" w:rsidP="00C4485E">
      <w:pPr>
        <w:rPr>
          <w:b/>
          <w:bCs/>
          <w:highlight w:val="yellow"/>
        </w:rPr>
      </w:pPr>
    </w:p>
    <w:p w14:paraId="136ED539" w14:textId="77777777" w:rsidR="00C4485E" w:rsidRPr="00C4485E" w:rsidRDefault="00C4485E" w:rsidP="00C4485E">
      <w:pPr>
        <w:rPr>
          <w:b/>
          <w:bCs/>
          <w:sz w:val="28"/>
          <w:szCs w:val="28"/>
        </w:rPr>
      </w:pPr>
      <w:r w:rsidRPr="00C4485E">
        <w:rPr>
          <w:b/>
          <w:bCs/>
          <w:sz w:val="28"/>
          <w:szCs w:val="28"/>
          <w:highlight w:val="yellow"/>
        </w:rPr>
        <w:t>Newly required certificate to be placed at final inspection:</w:t>
      </w:r>
    </w:p>
    <w:p w14:paraId="1DF6B13E" w14:textId="77777777" w:rsidR="00C4485E" w:rsidRDefault="00C4485E" w:rsidP="00C4485E">
      <w:pPr>
        <w:rPr>
          <w:b/>
          <w:bCs/>
        </w:rPr>
      </w:pPr>
    </w:p>
    <w:p w14:paraId="1BFA6095" w14:textId="77777777" w:rsidR="00C4485E" w:rsidRPr="0028634B" w:rsidRDefault="00C4485E" w:rsidP="00C4485E">
      <w:pPr>
        <w:rPr>
          <w:rFonts w:ascii="Roboto" w:hAnsi="Roboto"/>
          <w:b/>
          <w:bCs/>
          <w:color w:val="000000" w:themeColor="text1"/>
          <w:sz w:val="21"/>
          <w:szCs w:val="21"/>
        </w:rPr>
      </w:pPr>
      <w:r w:rsidRPr="0028634B">
        <w:rPr>
          <w:rFonts w:ascii="Roboto" w:hAnsi="Roboto"/>
          <w:b/>
          <w:bCs/>
          <w:color w:val="000000" w:themeColor="text1"/>
          <w:sz w:val="21"/>
          <w:szCs w:val="21"/>
        </w:rPr>
        <w:t>N1101.14 (R401.3) Certificate (Mandatory).</w:t>
      </w:r>
    </w:p>
    <w:p w14:paraId="6F57EB6C" w14:textId="77777777" w:rsidR="00C4485E" w:rsidRPr="0028634B" w:rsidRDefault="00C4485E" w:rsidP="00C4485E">
      <w:pPr>
        <w:jc w:val="both"/>
        <w:rPr>
          <w:rFonts w:ascii="Roboto" w:hAnsi="Roboto"/>
          <w:color w:val="000000" w:themeColor="text1"/>
          <w:sz w:val="24"/>
          <w:szCs w:val="24"/>
        </w:rPr>
      </w:pPr>
      <w:r w:rsidRPr="0028634B">
        <w:rPr>
          <w:rFonts w:ascii="Roboto" w:hAnsi="Roboto"/>
          <w:color w:val="000000" w:themeColor="text1"/>
          <w:sz w:val="24"/>
          <w:szCs w:val="24"/>
        </w:rPr>
        <w:t>A permanent certificate shall be completed by the builder or other </w:t>
      </w:r>
      <w:r w:rsidRPr="0028634B">
        <w:rPr>
          <w:rFonts w:ascii="Roboto" w:hAnsi="Roboto"/>
          <w:i/>
          <w:iCs/>
          <w:color w:val="000000" w:themeColor="text1"/>
          <w:sz w:val="24"/>
          <w:szCs w:val="24"/>
        </w:rPr>
        <w:t>approved</w:t>
      </w:r>
      <w:r w:rsidRPr="0028634B">
        <w:rPr>
          <w:rFonts w:ascii="Roboto" w:hAnsi="Roboto"/>
          <w:color w:val="000000" w:themeColor="text1"/>
          <w:sz w:val="24"/>
          <w:szCs w:val="24"/>
        </w:rPr>
        <w:t> party and posted on a wall in the space where the furnace is located, a utility room or an </w:t>
      </w:r>
      <w:r w:rsidRPr="0028634B">
        <w:rPr>
          <w:rFonts w:ascii="Roboto" w:hAnsi="Roboto"/>
          <w:i/>
          <w:iCs/>
          <w:color w:val="000000" w:themeColor="text1"/>
          <w:sz w:val="24"/>
          <w:szCs w:val="24"/>
        </w:rPr>
        <w:t>approved</w:t>
      </w:r>
      <w:r w:rsidRPr="0028634B">
        <w:rPr>
          <w:rFonts w:ascii="Roboto" w:hAnsi="Roboto"/>
          <w:color w:val="000000" w:themeColor="text1"/>
          <w:sz w:val="24"/>
          <w:szCs w:val="24"/>
        </w:rPr>
        <w:t> location inside the </w:t>
      </w:r>
      <w:r w:rsidRPr="0028634B">
        <w:rPr>
          <w:rFonts w:ascii="Roboto" w:hAnsi="Roboto"/>
          <w:i/>
          <w:iCs/>
          <w:color w:val="000000" w:themeColor="text1"/>
          <w:sz w:val="24"/>
          <w:szCs w:val="24"/>
        </w:rPr>
        <w:t>building</w:t>
      </w:r>
      <w:r w:rsidRPr="0028634B">
        <w:rPr>
          <w:rFonts w:ascii="Roboto" w:hAnsi="Roboto"/>
          <w:color w:val="000000" w:themeColor="text1"/>
          <w:sz w:val="24"/>
          <w:szCs w:val="24"/>
        </w:rPr>
        <w:t>. Where located on an electrical panel, the certificate shall not cover or obstruct the visibility of the circuit directory label, service disconnect label, or other required labels. The certificate shall indicate the predominant </w:t>
      </w:r>
      <w:r w:rsidRPr="0028634B">
        <w:rPr>
          <w:rFonts w:ascii="Roboto" w:hAnsi="Roboto"/>
          <w:i/>
          <w:iCs/>
          <w:color w:val="000000" w:themeColor="text1"/>
          <w:sz w:val="24"/>
          <w:szCs w:val="24"/>
        </w:rPr>
        <w:t>R</w:t>
      </w:r>
      <w:r w:rsidRPr="0028634B">
        <w:rPr>
          <w:rFonts w:ascii="Roboto" w:hAnsi="Roboto"/>
          <w:color w:val="000000" w:themeColor="text1"/>
          <w:sz w:val="24"/>
          <w:szCs w:val="24"/>
        </w:rPr>
        <w:t>-values of insulation installed in or on ceilings, roofs, walls, or foundation components, such as slabs, </w:t>
      </w:r>
      <w:r w:rsidRPr="0028634B">
        <w:rPr>
          <w:rFonts w:ascii="Roboto" w:hAnsi="Roboto"/>
          <w:i/>
          <w:iCs/>
          <w:color w:val="000000" w:themeColor="text1"/>
          <w:sz w:val="24"/>
          <w:szCs w:val="24"/>
        </w:rPr>
        <w:t>basement walls</w:t>
      </w:r>
      <w:r w:rsidRPr="0028634B">
        <w:rPr>
          <w:rFonts w:ascii="Roboto" w:hAnsi="Roboto"/>
          <w:color w:val="000000" w:themeColor="text1"/>
          <w:sz w:val="24"/>
          <w:szCs w:val="24"/>
        </w:rPr>
        <w:t>, crawl space walls, and floors and ducts outside </w:t>
      </w:r>
      <w:r w:rsidRPr="0028634B">
        <w:rPr>
          <w:rFonts w:ascii="Roboto" w:hAnsi="Roboto"/>
          <w:i/>
          <w:iCs/>
          <w:color w:val="000000" w:themeColor="text1"/>
          <w:sz w:val="24"/>
          <w:szCs w:val="24"/>
        </w:rPr>
        <w:t>conditioned spaces</w:t>
      </w:r>
      <w:r w:rsidRPr="0028634B">
        <w:rPr>
          <w:rFonts w:ascii="Roboto" w:hAnsi="Roboto"/>
          <w:color w:val="000000" w:themeColor="text1"/>
          <w:sz w:val="24"/>
          <w:szCs w:val="24"/>
        </w:rPr>
        <w:t>; </w:t>
      </w:r>
      <w:r w:rsidRPr="0028634B">
        <w:rPr>
          <w:rFonts w:ascii="Roboto" w:hAnsi="Roboto"/>
          <w:i/>
          <w:iCs/>
          <w:color w:val="000000" w:themeColor="text1"/>
          <w:sz w:val="24"/>
          <w:szCs w:val="24"/>
        </w:rPr>
        <w:t>U</w:t>
      </w:r>
      <w:r w:rsidRPr="0028634B">
        <w:rPr>
          <w:rFonts w:ascii="Roboto" w:hAnsi="Roboto"/>
          <w:color w:val="000000" w:themeColor="text1"/>
          <w:sz w:val="24"/>
          <w:szCs w:val="24"/>
        </w:rPr>
        <w:t>-factors of fenestration and the </w:t>
      </w:r>
      <w:r w:rsidRPr="0028634B">
        <w:rPr>
          <w:rFonts w:ascii="Roboto" w:hAnsi="Roboto"/>
          <w:i/>
          <w:iCs/>
          <w:color w:val="000000" w:themeColor="text1"/>
          <w:sz w:val="24"/>
          <w:szCs w:val="24"/>
        </w:rPr>
        <w:t>solar heat gain coefficient</w:t>
      </w:r>
      <w:r w:rsidRPr="0028634B">
        <w:rPr>
          <w:rFonts w:ascii="Roboto" w:hAnsi="Roboto"/>
          <w:color w:val="000000" w:themeColor="text1"/>
          <w:sz w:val="24"/>
          <w:szCs w:val="24"/>
        </w:rPr>
        <w:t> (SHGC) of fenestration; and the results from any required duct system and </w:t>
      </w:r>
      <w:r w:rsidRPr="0028634B">
        <w:rPr>
          <w:rFonts w:ascii="Roboto" w:hAnsi="Roboto"/>
          <w:i/>
          <w:iCs/>
          <w:color w:val="000000" w:themeColor="text1"/>
          <w:sz w:val="24"/>
          <w:szCs w:val="24"/>
        </w:rPr>
        <w:t>building</w:t>
      </w:r>
      <w:r w:rsidRPr="0028634B">
        <w:rPr>
          <w:rFonts w:ascii="Roboto" w:hAnsi="Roboto"/>
          <w:color w:val="000000" w:themeColor="text1"/>
          <w:sz w:val="24"/>
          <w:szCs w:val="24"/>
        </w:rPr>
        <w:t> envelope air leakage testing performed on the </w:t>
      </w:r>
      <w:r w:rsidRPr="0028634B">
        <w:rPr>
          <w:rFonts w:ascii="Roboto" w:hAnsi="Roboto"/>
          <w:i/>
          <w:iCs/>
          <w:color w:val="000000" w:themeColor="text1"/>
          <w:sz w:val="24"/>
          <w:szCs w:val="24"/>
        </w:rPr>
        <w:t>building</w:t>
      </w:r>
      <w:r w:rsidRPr="0028634B">
        <w:rPr>
          <w:rFonts w:ascii="Roboto" w:hAnsi="Roboto"/>
          <w:color w:val="000000" w:themeColor="text1"/>
          <w:sz w:val="24"/>
          <w:szCs w:val="24"/>
        </w:rPr>
        <w:t>. Where there is more than one value for each component, the certificate shall indicate the value covering the largest area. The certificate shall indicate the types and efficiencies of heating, cooling, and service water heating </w:t>
      </w:r>
      <w:r w:rsidRPr="0028634B">
        <w:rPr>
          <w:rFonts w:ascii="Roboto" w:hAnsi="Roboto"/>
          <w:i/>
          <w:iCs/>
          <w:color w:val="000000" w:themeColor="text1"/>
          <w:sz w:val="24"/>
          <w:szCs w:val="24"/>
        </w:rPr>
        <w:t>equipment</w:t>
      </w:r>
      <w:r w:rsidRPr="0028634B">
        <w:rPr>
          <w:rFonts w:ascii="Roboto" w:hAnsi="Roboto"/>
          <w:color w:val="000000" w:themeColor="text1"/>
          <w:sz w:val="24"/>
          <w:szCs w:val="24"/>
        </w:rPr>
        <w:t>. Where a gas-fired unvented room heater, electric furnace, or baseboard electric heater is installed in the residence, the certificate shall indicate “gas-fired unvented room heater,” “electric furnace,” or “baseboard electric heater,” as appropriate. An efficiency shall not be indicated for gas-fired unvented room heaters, electric furnaces, and electric baseboard heaters.</w:t>
      </w:r>
    </w:p>
    <w:p w14:paraId="1C186B7F" w14:textId="77777777" w:rsidR="00C4485E" w:rsidRDefault="00C4485E" w:rsidP="00C4485E">
      <w:pPr>
        <w:shd w:val="clear" w:color="auto" w:fill="FFFFFF"/>
        <w:jc w:val="both"/>
        <w:rPr>
          <w:b/>
          <w:bCs/>
          <w:color w:val="000000"/>
          <w:highlight w:val="yellow"/>
        </w:rPr>
      </w:pPr>
    </w:p>
    <w:p w14:paraId="185016EC" w14:textId="77777777" w:rsidR="00C4485E" w:rsidRDefault="00C4485E" w:rsidP="00C4485E">
      <w:pPr>
        <w:shd w:val="clear" w:color="auto" w:fill="FFFFFF"/>
        <w:jc w:val="both"/>
        <w:rPr>
          <w:b/>
          <w:bCs/>
          <w:color w:val="000000"/>
          <w:highlight w:val="yellow"/>
        </w:rPr>
      </w:pPr>
    </w:p>
    <w:p w14:paraId="4D4724DF" w14:textId="6FE0A613" w:rsidR="00C4485E" w:rsidRPr="00C4485E" w:rsidRDefault="00C4485E" w:rsidP="00C4485E">
      <w:pPr>
        <w:shd w:val="clear" w:color="auto" w:fill="FFFFFF"/>
        <w:jc w:val="both"/>
        <w:rPr>
          <w:b/>
          <w:bCs/>
          <w:sz w:val="28"/>
          <w:szCs w:val="28"/>
        </w:rPr>
      </w:pPr>
      <w:r w:rsidRPr="00C4485E">
        <w:rPr>
          <w:b/>
          <w:bCs/>
          <w:color w:val="000000"/>
          <w:sz w:val="28"/>
          <w:szCs w:val="28"/>
          <w:highlight w:val="yellow"/>
        </w:rPr>
        <w:t>Updated insulation requirements:</w:t>
      </w:r>
    </w:p>
    <w:p w14:paraId="3D5E5A46" w14:textId="77777777" w:rsidR="00C4485E" w:rsidRDefault="00C4485E" w:rsidP="00C4485E">
      <w:pPr>
        <w:shd w:val="clear" w:color="auto" w:fill="FFFFFF"/>
        <w:jc w:val="both"/>
      </w:pPr>
    </w:p>
    <w:p w14:paraId="67BA1268" w14:textId="77777777" w:rsidR="00C4485E" w:rsidRDefault="00C4485E" w:rsidP="00C4485E">
      <w:pPr>
        <w:shd w:val="clear" w:color="auto" w:fill="FFFFFF"/>
        <w:rPr>
          <w:b/>
          <w:bCs/>
          <w:sz w:val="21"/>
          <w:szCs w:val="21"/>
        </w:rPr>
      </w:pPr>
      <w:r>
        <w:rPr>
          <w:b/>
          <w:bCs/>
          <w:color w:val="000000"/>
          <w:sz w:val="21"/>
          <w:szCs w:val="21"/>
        </w:rPr>
        <w:t>N1102.2.1 (R402.2.1) Ceilings with attic spaces.</w:t>
      </w:r>
    </w:p>
    <w:p w14:paraId="68611DF5" w14:textId="77777777" w:rsidR="00C4485E" w:rsidRDefault="00C4485E" w:rsidP="00C4485E">
      <w:pPr>
        <w:shd w:val="clear" w:color="auto" w:fill="FFFFFF"/>
        <w:jc w:val="both"/>
      </w:pPr>
      <w:r>
        <w:rPr>
          <w:color w:val="000000"/>
        </w:rPr>
        <w:t>Where Section R1102.1.2 requires R-38 insulation in the ceiling, installing R-30 insulation over 100 percent of the ceiling area requiring insulation shall satisfy the requirement for R-38 insulation wherever the full height of uncompressed R-30 insulation extends over the wall top plate at the eaves. Where </w:t>
      </w:r>
      <w:hyperlink r:id="rId5" w:history="1">
        <w:r>
          <w:rPr>
            <w:rStyle w:val="Hyperlink"/>
            <w:color w:val="0B5940"/>
          </w:rPr>
          <w:t>Section N1102.1.2</w:t>
        </w:r>
      </w:hyperlink>
      <w:r>
        <w:rPr>
          <w:color w:val="000000"/>
        </w:rPr>
        <w:t xml:space="preserve"> requires R-49 insulation in the ceiling, </w:t>
      </w:r>
      <w:r>
        <w:rPr>
          <w:color w:val="000000"/>
        </w:rPr>
        <w:lastRenderedPageBreak/>
        <w:t>installing R-38 insulation over 100 percent of the ceiling area requiring insulation shall satisfy the requirement for R-49 insulation wherever the full height of uncompressed R-38 insulation extends over the wall top plate at the eaves. This reduction shall not apply to the </w:t>
      </w:r>
      <w:r>
        <w:rPr>
          <w:i/>
          <w:iCs/>
          <w:color w:val="000000"/>
        </w:rPr>
        <w:t>U</w:t>
      </w:r>
      <w:r>
        <w:rPr>
          <w:color w:val="000000"/>
        </w:rPr>
        <w:t>-factor alternative approach in </w:t>
      </w:r>
      <w:hyperlink r:id="rId6" w:history="1">
        <w:r>
          <w:rPr>
            <w:rStyle w:val="Hyperlink"/>
            <w:color w:val="0B5940"/>
          </w:rPr>
          <w:t>Section N1102.1.4</w:t>
        </w:r>
      </w:hyperlink>
      <w:r>
        <w:rPr>
          <w:color w:val="000000"/>
        </w:rPr>
        <w:t> and the Total UA alternative in </w:t>
      </w:r>
      <w:hyperlink r:id="rId7" w:history="1">
        <w:r>
          <w:rPr>
            <w:rStyle w:val="Hyperlink"/>
            <w:color w:val="0B5940"/>
          </w:rPr>
          <w:t>Section N1102.1.5</w:t>
        </w:r>
      </w:hyperlink>
      <w:r>
        <w:rPr>
          <w:color w:val="000000"/>
        </w:rPr>
        <w:t>.</w:t>
      </w:r>
    </w:p>
    <w:p w14:paraId="70C73BB5" w14:textId="77777777" w:rsidR="00C4485E" w:rsidRDefault="00C4485E" w:rsidP="00C4485E">
      <w:pPr>
        <w:shd w:val="clear" w:color="auto" w:fill="FFFFFF"/>
        <w:rPr>
          <w:b/>
          <w:bCs/>
          <w:sz w:val="21"/>
          <w:szCs w:val="21"/>
        </w:rPr>
      </w:pPr>
    </w:p>
    <w:p w14:paraId="264A8AB0" w14:textId="77777777" w:rsidR="00C4485E" w:rsidRDefault="00C4485E" w:rsidP="00C4485E">
      <w:pPr>
        <w:shd w:val="clear" w:color="auto" w:fill="FFFFFF"/>
        <w:rPr>
          <w:b/>
          <w:bCs/>
          <w:sz w:val="21"/>
          <w:szCs w:val="21"/>
        </w:rPr>
      </w:pPr>
      <w:r>
        <w:rPr>
          <w:b/>
          <w:bCs/>
          <w:color w:val="000000"/>
          <w:sz w:val="21"/>
          <w:szCs w:val="21"/>
        </w:rPr>
        <w:t>N1102.2.2 (R402.2.2) Ceilings without attic spaces.</w:t>
      </w:r>
    </w:p>
    <w:p w14:paraId="14B74633" w14:textId="77777777" w:rsidR="00C4485E" w:rsidRDefault="00C4485E" w:rsidP="00C4485E">
      <w:pPr>
        <w:shd w:val="clear" w:color="auto" w:fill="FFFFFF"/>
        <w:jc w:val="both"/>
      </w:pPr>
      <w:r>
        <w:rPr>
          <w:color w:val="000000"/>
        </w:rPr>
        <w:t>Where </w:t>
      </w:r>
      <w:hyperlink r:id="rId8" w:history="1">
        <w:r>
          <w:rPr>
            <w:rStyle w:val="Hyperlink"/>
            <w:color w:val="0B5940"/>
          </w:rPr>
          <w:t>Section N1102.1.2</w:t>
        </w:r>
      </w:hyperlink>
      <w:r>
        <w:rPr>
          <w:color w:val="000000"/>
        </w:rPr>
        <w:t> requires insulation </w:t>
      </w:r>
      <w:r>
        <w:rPr>
          <w:i/>
          <w:iCs/>
          <w:color w:val="000000"/>
        </w:rPr>
        <w:t>R</w:t>
      </w:r>
      <w:r>
        <w:rPr>
          <w:color w:val="000000"/>
        </w:rPr>
        <w:t xml:space="preserve">-values greater than R-30 in the ceiling and the design of </w:t>
      </w:r>
      <w:r w:rsidRPr="0028634B">
        <w:rPr>
          <w:color w:val="000000" w:themeColor="text1"/>
        </w:rPr>
        <w:t>the roof/ceiling assembly does not allow sufficient space for the required insulation, the minimum required insulation </w:t>
      </w:r>
      <w:r w:rsidRPr="0028634B">
        <w:rPr>
          <w:i/>
          <w:iCs/>
          <w:color w:val="000000" w:themeColor="text1"/>
        </w:rPr>
        <w:t>R</w:t>
      </w:r>
      <w:r w:rsidRPr="0028634B">
        <w:rPr>
          <w:color w:val="000000" w:themeColor="text1"/>
        </w:rPr>
        <w:t xml:space="preserve">-value for such roof/ceiling assemblies shall be R-30. Insulation shall extend over the top of the wall plate to the outer edge of such plate and shall not be compressed. This reduction of insulation from the requirements </w:t>
      </w:r>
      <w:r>
        <w:rPr>
          <w:color w:val="000000"/>
        </w:rPr>
        <w:t>of </w:t>
      </w:r>
      <w:hyperlink r:id="rId9" w:history="1">
        <w:r>
          <w:rPr>
            <w:rStyle w:val="Hyperlink"/>
            <w:color w:val="0B5940"/>
          </w:rPr>
          <w:t>Section N1102.1.2</w:t>
        </w:r>
      </w:hyperlink>
      <w:r>
        <w:rPr>
          <w:color w:val="000000"/>
        </w:rPr>
        <w:t> shall be limited to 500 square feet (46 m</w:t>
      </w:r>
      <w:r>
        <w:rPr>
          <w:color w:val="000000"/>
          <w:sz w:val="18"/>
          <w:szCs w:val="18"/>
          <w:vertAlign w:val="superscript"/>
        </w:rPr>
        <w:t>2</w:t>
      </w:r>
      <w:r>
        <w:rPr>
          <w:color w:val="000000"/>
        </w:rPr>
        <w:t>) or 20 percent of the total insulated ceiling area, whichever is less. This reduction shall not apply to the </w:t>
      </w:r>
      <w:r>
        <w:rPr>
          <w:i/>
          <w:iCs/>
          <w:color w:val="000000"/>
        </w:rPr>
        <w:t>U</w:t>
      </w:r>
      <w:r>
        <w:rPr>
          <w:color w:val="000000"/>
        </w:rPr>
        <w:t>-factor alternative approach in </w:t>
      </w:r>
      <w:hyperlink r:id="rId10" w:history="1">
        <w:r>
          <w:rPr>
            <w:rStyle w:val="Hyperlink"/>
            <w:color w:val="0B5940"/>
          </w:rPr>
          <w:t>Section N1102.1.4</w:t>
        </w:r>
      </w:hyperlink>
      <w:r>
        <w:rPr>
          <w:color w:val="000000"/>
        </w:rPr>
        <w:t> and the Total UA alternative in </w:t>
      </w:r>
      <w:hyperlink r:id="rId11" w:history="1">
        <w:r>
          <w:rPr>
            <w:rStyle w:val="Hyperlink"/>
            <w:color w:val="0B5940"/>
          </w:rPr>
          <w:t>Section N1102.1.5</w:t>
        </w:r>
      </w:hyperlink>
      <w:r>
        <w:rPr>
          <w:color w:val="000000"/>
        </w:rPr>
        <w:t>.</w:t>
      </w:r>
    </w:p>
    <w:p w14:paraId="560CD836" w14:textId="77777777" w:rsidR="00C4485E" w:rsidRDefault="00C4485E" w:rsidP="00C4485E">
      <w:pPr>
        <w:shd w:val="clear" w:color="auto" w:fill="FFFFFF"/>
        <w:jc w:val="both"/>
      </w:pPr>
    </w:p>
    <w:p w14:paraId="03902E26" w14:textId="77777777" w:rsidR="00C4485E" w:rsidRDefault="00C4485E" w:rsidP="00C4485E">
      <w:pPr>
        <w:rPr>
          <w:b/>
          <w:bCs/>
          <w:highlight w:val="yellow"/>
        </w:rPr>
      </w:pPr>
    </w:p>
    <w:p w14:paraId="17BD9B49" w14:textId="77777777" w:rsidR="00C4485E" w:rsidRDefault="00C4485E" w:rsidP="00C4485E">
      <w:pPr>
        <w:rPr>
          <w:b/>
          <w:bCs/>
          <w:highlight w:val="yellow"/>
        </w:rPr>
      </w:pPr>
    </w:p>
    <w:p w14:paraId="4488EDFA" w14:textId="77777777" w:rsidR="00C4485E" w:rsidRPr="00C4485E" w:rsidRDefault="00C4485E" w:rsidP="00C4485E">
      <w:pPr>
        <w:shd w:val="clear" w:color="auto" w:fill="FFFFFF"/>
        <w:jc w:val="both"/>
        <w:rPr>
          <w:b/>
          <w:bCs/>
          <w:sz w:val="28"/>
          <w:szCs w:val="28"/>
        </w:rPr>
      </w:pPr>
      <w:r w:rsidRPr="00C4485E">
        <w:rPr>
          <w:b/>
          <w:bCs/>
          <w:color w:val="000000"/>
          <w:sz w:val="28"/>
          <w:szCs w:val="28"/>
          <w:highlight w:val="yellow"/>
        </w:rPr>
        <w:t>Blower door testing information:</w:t>
      </w:r>
      <w:r w:rsidRPr="00C4485E">
        <w:rPr>
          <w:b/>
          <w:bCs/>
          <w:color w:val="000000"/>
          <w:sz w:val="28"/>
          <w:szCs w:val="28"/>
        </w:rPr>
        <w:t xml:space="preserve"> </w:t>
      </w:r>
    </w:p>
    <w:p w14:paraId="541E707A" w14:textId="77777777" w:rsidR="00C4485E" w:rsidRDefault="00C4485E" w:rsidP="00C4485E">
      <w:pPr>
        <w:shd w:val="clear" w:color="auto" w:fill="FFFFFF"/>
        <w:jc w:val="both"/>
      </w:pPr>
    </w:p>
    <w:p w14:paraId="2ECDDE4D" w14:textId="77777777" w:rsidR="00C4485E" w:rsidRPr="0028634B" w:rsidRDefault="00C4485E" w:rsidP="00C4485E">
      <w:pPr>
        <w:rPr>
          <w:rFonts w:ascii="Roboto" w:hAnsi="Roboto"/>
          <w:b/>
          <w:bCs/>
          <w:color w:val="000000" w:themeColor="text1"/>
          <w:sz w:val="21"/>
          <w:szCs w:val="21"/>
        </w:rPr>
      </w:pPr>
      <w:r w:rsidRPr="0028634B">
        <w:rPr>
          <w:rFonts w:ascii="Roboto" w:hAnsi="Roboto"/>
          <w:b/>
          <w:bCs/>
          <w:color w:val="000000" w:themeColor="text1"/>
          <w:sz w:val="21"/>
          <w:szCs w:val="21"/>
        </w:rPr>
        <w:t>N1102.4.1.2 (R402.4.1.2) Testing.</w:t>
      </w:r>
    </w:p>
    <w:p w14:paraId="2AD5EB9E" w14:textId="77777777" w:rsidR="00C4485E" w:rsidRPr="0028634B" w:rsidRDefault="00C4485E" w:rsidP="00C4485E">
      <w:pPr>
        <w:jc w:val="both"/>
        <w:rPr>
          <w:rFonts w:ascii="Roboto" w:hAnsi="Roboto"/>
          <w:color w:val="000000" w:themeColor="text1"/>
          <w:sz w:val="24"/>
          <w:szCs w:val="24"/>
        </w:rPr>
      </w:pPr>
      <w:r w:rsidRPr="0028634B">
        <w:rPr>
          <w:rFonts w:ascii="Roboto" w:hAnsi="Roboto"/>
          <w:color w:val="000000" w:themeColor="text1"/>
          <w:sz w:val="24"/>
          <w:szCs w:val="24"/>
        </w:rPr>
        <w:t>The </w:t>
      </w:r>
      <w:r w:rsidRPr="0028634B">
        <w:rPr>
          <w:rFonts w:ascii="Roboto" w:hAnsi="Roboto"/>
          <w:i/>
          <w:iCs/>
          <w:color w:val="000000" w:themeColor="text1"/>
          <w:sz w:val="24"/>
          <w:szCs w:val="24"/>
        </w:rPr>
        <w:t>building</w:t>
      </w:r>
      <w:r w:rsidRPr="0028634B">
        <w:rPr>
          <w:rFonts w:ascii="Roboto" w:hAnsi="Roboto"/>
          <w:color w:val="000000" w:themeColor="text1"/>
          <w:sz w:val="24"/>
          <w:szCs w:val="24"/>
        </w:rPr>
        <w:t xml:space="preserve"> or dwelling unit shall be tested and verified as having an air leakage rate not exceeding five air changes per hour in Climate Zone 4. Testing shall be conducted in accordance with RESNET/ICC 380, ASTM E779, or ASTM E1827 and reported at a pressure of 0.2 inches </w:t>
      </w:r>
      <w:proofErr w:type="spellStart"/>
      <w:r w:rsidRPr="0028634B">
        <w:rPr>
          <w:rFonts w:ascii="Roboto" w:hAnsi="Roboto"/>
          <w:color w:val="000000" w:themeColor="text1"/>
          <w:sz w:val="24"/>
          <w:szCs w:val="24"/>
        </w:rPr>
        <w:t>w.g</w:t>
      </w:r>
      <w:proofErr w:type="spellEnd"/>
      <w:r w:rsidRPr="0028634B">
        <w:rPr>
          <w:rFonts w:ascii="Roboto" w:hAnsi="Roboto"/>
          <w:color w:val="000000" w:themeColor="text1"/>
          <w:sz w:val="24"/>
          <w:szCs w:val="24"/>
        </w:rPr>
        <w:t>. (50 Pa). A written report of the results of the test shall be signed by the party conducting the test and provided to the building official. Testing shall be conducted by a Virginia licensed general contractor, a Virginia licensed HVAC contractor, a Virginia licensed home inspector, a Virginia registered design professional, a certified BPI Envelope Professional, a certified HERS rater, or a certified duct and envelope tightness rater. The party conducting the test shall have been trained on the </w:t>
      </w:r>
      <w:r w:rsidRPr="0028634B">
        <w:rPr>
          <w:rFonts w:ascii="Roboto" w:hAnsi="Roboto"/>
          <w:i/>
          <w:iCs/>
          <w:color w:val="000000" w:themeColor="text1"/>
          <w:sz w:val="24"/>
          <w:szCs w:val="24"/>
        </w:rPr>
        <w:t>equipment</w:t>
      </w:r>
      <w:r w:rsidRPr="0028634B">
        <w:rPr>
          <w:rFonts w:ascii="Roboto" w:hAnsi="Roboto"/>
          <w:color w:val="000000" w:themeColor="text1"/>
          <w:sz w:val="24"/>
          <w:szCs w:val="24"/>
        </w:rPr>
        <w:t> used to perform the test. Testing shall be performed at any time after creation of all penetrations of the </w:t>
      </w:r>
      <w:r w:rsidRPr="0028634B">
        <w:rPr>
          <w:rFonts w:ascii="Roboto" w:hAnsi="Roboto"/>
          <w:i/>
          <w:iCs/>
          <w:color w:val="000000" w:themeColor="text1"/>
          <w:sz w:val="24"/>
          <w:szCs w:val="24"/>
        </w:rPr>
        <w:t>building thermal envelope</w:t>
      </w:r>
      <w:r w:rsidRPr="0028634B">
        <w:rPr>
          <w:rFonts w:ascii="Roboto" w:hAnsi="Roboto"/>
          <w:color w:val="000000" w:themeColor="text1"/>
          <w:sz w:val="24"/>
          <w:szCs w:val="24"/>
        </w:rPr>
        <w:t>.</w:t>
      </w:r>
    </w:p>
    <w:p w14:paraId="6BBCD65A" w14:textId="77777777" w:rsidR="00C4485E" w:rsidRPr="0028634B" w:rsidRDefault="00C4485E" w:rsidP="00C4485E">
      <w:pPr>
        <w:jc w:val="both"/>
        <w:rPr>
          <w:rFonts w:ascii="Roboto" w:hAnsi="Roboto"/>
          <w:color w:val="000000" w:themeColor="text1"/>
          <w:sz w:val="24"/>
          <w:szCs w:val="24"/>
        </w:rPr>
      </w:pPr>
      <w:r w:rsidRPr="0028634B">
        <w:rPr>
          <w:rFonts w:ascii="Roboto" w:hAnsi="Roboto"/>
          <w:b/>
          <w:bCs/>
          <w:color w:val="000000" w:themeColor="text1"/>
          <w:sz w:val="24"/>
          <w:szCs w:val="24"/>
        </w:rPr>
        <w:t>Note: </w:t>
      </w:r>
      <w:r w:rsidRPr="0028634B">
        <w:rPr>
          <w:rFonts w:ascii="Roboto" w:hAnsi="Roboto"/>
          <w:color w:val="000000" w:themeColor="text1"/>
          <w:sz w:val="24"/>
          <w:szCs w:val="24"/>
        </w:rPr>
        <w:t>Should additional sealing be required as a result of the test, consideration may be given to the issuance of temporary certificate of occupancy in accordance with </w:t>
      </w:r>
      <w:hyperlink r:id="rId12" w:history="1">
        <w:r w:rsidRPr="0028634B">
          <w:rPr>
            <w:rStyle w:val="Hyperlink"/>
            <w:rFonts w:ascii="Roboto" w:hAnsi="Roboto"/>
            <w:color w:val="000000" w:themeColor="text1"/>
            <w:sz w:val="24"/>
            <w:szCs w:val="24"/>
          </w:rPr>
          <w:t>Section 116.1.1</w:t>
        </w:r>
      </w:hyperlink>
      <w:r w:rsidRPr="0028634B">
        <w:rPr>
          <w:rFonts w:ascii="Roboto" w:hAnsi="Roboto"/>
          <w:color w:val="000000" w:themeColor="text1"/>
          <w:sz w:val="24"/>
          <w:szCs w:val="24"/>
        </w:rPr>
        <w:t>.</w:t>
      </w:r>
    </w:p>
    <w:p w14:paraId="46781F40" w14:textId="77777777" w:rsidR="00C4485E" w:rsidRPr="0028634B" w:rsidRDefault="00C4485E" w:rsidP="00C4485E">
      <w:pPr>
        <w:jc w:val="both"/>
        <w:rPr>
          <w:rFonts w:ascii="Roboto" w:hAnsi="Roboto"/>
          <w:color w:val="000000" w:themeColor="text1"/>
          <w:sz w:val="24"/>
          <w:szCs w:val="24"/>
        </w:rPr>
      </w:pPr>
      <w:r w:rsidRPr="0028634B">
        <w:rPr>
          <w:rFonts w:ascii="Roboto" w:hAnsi="Roboto"/>
          <w:color w:val="000000" w:themeColor="text1"/>
          <w:sz w:val="24"/>
          <w:szCs w:val="24"/>
        </w:rPr>
        <w:t>During testing:</w:t>
      </w:r>
    </w:p>
    <w:p w14:paraId="0953AB1A" w14:textId="77777777" w:rsidR="00C4485E" w:rsidRPr="0028634B" w:rsidRDefault="00C4485E" w:rsidP="00C4485E">
      <w:pPr>
        <w:numPr>
          <w:ilvl w:val="0"/>
          <w:numId w:val="4"/>
        </w:numPr>
        <w:ind w:left="870"/>
        <w:jc w:val="both"/>
        <w:rPr>
          <w:rFonts w:ascii="Roboto" w:hAnsi="Roboto"/>
          <w:color w:val="000000" w:themeColor="text1"/>
          <w:sz w:val="24"/>
          <w:szCs w:val="24"/>
        </w:rPr>
      </w:pPr>
      <w:r w:rsidRPr="0028634B">
        <w:rPr>
          <w:rFonts w:ascii="Roboto" w:hAnsi="Roboto"/>
          <w:color w:val="000000" w:themeColor="text1"/>
          <w:sz w:val="21"/>
          <w:szCs w:val="21"/>
        </w:rPr>
        <w:t>1.</w:t>
      </w:r>
      <w:r w:rsidRPr="0028634B">
        <w:rPr>
          <w:rFonts w:ascii="Roboto" w:hAnsi="Roboto"/>
          <w:color w:val="000000" w:themeColor="text1"/>
          <w:sz w:val="24"/>
          <w:szCs w:val="24"/>
        </w:rPr>
        <w:t xml:space="preserve">Exterior windows and doors and fireplace and stove doors shall be closed, but not sealed beyond the intended weatherstripping or other infiltration control </w:t>
      </w:r>
      <w:proofErr w:type="gramStart"/>
      <w:r w:rsidRPr="0028634B">
        <w:rPr>
          <w:rFonts w:ascii="Roboto" w:hAnsi="Roboto"/>
          <w:color w:val="000000" w:themeColor="text1"/>
          <w:sz w:val="24"/>
          <w:szCs w:val="24"/>
        </w:rPr>
        <w:t>measures;</w:t>
      </w:r>
      <w:proofErr w:type="gramEnd"/>
    </w:p>
    <w:p w14:paraId="69D7B78B" w14:textId="77777777" w:rsidR="00C4485E" w:rsidRPr="0028634B" w:rsidRDefault="00C4485E" w:rsidP="00C4485E">
      <w:pPr>
        <w:numPr>
          <w:ilvl w:val="0"/>
          <w:numId w:val="4"/>
        </w:numPr>
        <w:ind w:left="870"/>
        <w:jc w:val="both"/>
        <w:rPr>
          <w:rFonts w:ascii="Roboto" w:hAnsi="Roboto"/>
          <w:color w:val="000000" w:themeColor="text1"/>
          <w:sz w:val="24"/>
          <w:szCs w:val="24"/>
        </w:rPr>
      </w:pPr>
      <w:r w:rsidRPr="0028634B">
        <w:rPr>
          <w:rFonts w:ascii="Roboto" w:hAnsi="Roboto"/>
          <w:color w:val="000000" w:themeColor="text1"/>
          <w:sz w:val="21"/>
          <w:szCs w:val="21"/>
        </w:rPr>
        <w:t>2.</w:t>
      </w:r>
      <w:r w:rsidRPr="0028634B">
        <w:rPr>
          <w:rFonts w:ascii="Roboto" w:hAnsi="Roboto"/>
          <w:color w:val="000000" w:themeColor="text1"/>
          <w:sz w:val="24"/>
          <w:szCs w:val="24"/>
        </w:rPr>
        <w:t xml:space="preserve">Dampers, including exhaust, intake, makeup air, backdraft, and flue dampers shall be closed, but not sealed beyond intended infiltration control </w:t>
      </w:r>
      <w:proofErr w:type="gramStart"/>
      <w:r w:rsidRPr="0028634B">
        <w:rPr>
          <w:rFonts w:ascii="Roboto" w:hAnsi="Roboto"/>
          <w:color w:val="000000" w:themeColor="text1"/>
          <w:sz w:val="24"/>
          <w:szCs w:val="24"/>
        </w:rPr>
        <w:t>measures;</w:t>
      </w:r>
      <w:proofErr w:type="gramEnd"/>
    </w:p>
    <w:p w14:paraId="13A94B0E" w14:textId="77777777" w:rsidR="00C4485E" w:rsidRPr="0028634B" w:rsidRDefault="00C4485E" w:rsidP="00C4485E">
      <w:pPr>
        <w:numPr>
          <w:ilvl w:val="0"/>
          <w:numId w:val="4"/>
        </w:numPr>
        <w:ind w:left="870"/>
        <w:jc w:val="both"/>
        <w:rPr>
          <w:rFonts w:ascii="Roboto" w:hAnsi="Roboto"/>
          <w:color w:val="000000" w:themeColor="text1"/>
          <w:sz w:val="24"/>
          <w:szCs w:val="24"/>
        </w:rPr>
      </w:pPr>
      <w:r w:rsidRPr="0028634B">
        <w:rPr>
          <w:rFonts w:ascii="Roboto" w:hAnsi="Roboto"/>
          <w:color w:val="000000" w:themeColor="text1"/>
          <w:sz w:val="21"/>
          <w:szCs w:val="21"/>
        </w:rPr>
        <w:t>3.</w:t>
      </w:r>
      <w:r w:rsidRPr="0028634B">
        <w:rPr>
          <w:rFonts w:ascii="Roboto" w:hAnsi="Roboto"/>
          <w:color w:val="000000" w:themeColor="text1"/>
          <w:sz w:val="24"/>
          <w:szCs w:val="24"/>
        </w:rPr>
        <w:t xml:space="preserve">Interior doors, if installed at the time of the test, shall be </w:t>
      </w:r>
      <w:proofErr w:type="gramStart"/>
      <w:r w:rsidRPr="0028634B">
        <w:rPr>
          <w:rFonts w:ascii="Roboto" w:hAnsi="Roboto"/>
          <w:color w:val="000000" w:themeColor="text1"/>
          <w:sz w:val="24"/>
          <w:szCs w:val="24"/>
        </w:rPr>
        <w:t>open;</w:t>
      </w:r>
      <w:proofErr w:type="gramEnd"/>
    </w:p>
    <w:p w14:paraId="60B11FB7" w14:textId="77777777" w:rsidR="00C4485E" w:rsidRPr="0028634B" w:rsidRDefault="00C4485E" w:rsidP="00C4485E">
      <w:pPr>
        <w:numPr>
          <w:ilvl w:val="0"/>
          <w:numId w:val="4"/>
        </w:numPr>
        <w:ind w:left="870"/>
        <w:jc w:val="both"/>
        <w:rPr>
          <w:rFonts w:ascii="Roboto" w:hAnsi="Roboto"/>
          <w:color w:val="000000" w:themeColor="text1"/>
          <w:sz w:val="24"/>
          <w:szCs w:val="24"/>
        </w:rPr>
      </w:pPr>
      <w:r w:rsidRPr="0028634B">
        <w:rPr>
          <w:rFonts w:ascii="Roboto" w:hAnsi="Roboto"/>
          <w:color w:val="000000" w:themeColor="text1"/>
          <w:sz w:val="21"/>
          <w:szCs w:val="21"/>
        </w:rPr>
        <w:t>4.</w:t>
      </w:r>
      <w:r w:rsidRPr="0028634B">
        <w:rPr>
          <w:rFonts w:ascii="Roboto" w:hAnsi="Roboto"/>
          <w:color w:val="000000" w:themeColor="text1"/>
          <w:sz w:val="24"/>
          <w:szCs w:val="24"/>
        </w:rPr>
        <w:t xml:space="preserve">Exterior doors for continuous ventilation systems and heat recovery ventilators shall be closed and </w:t>
      </w:r>
      <w:proofErr w:type="gramStart"/>
      <w:r w:rsidRPr="0028634B">
        <w:rPr>
          <w:rFonts w:ascii="Roboto" w:hAnsi="Roboto"/>
          <w:color w:val="000000" w:themeColor="text1"/>
          <w:sz w:val="24"/>
          <w:szCs w:val="24"/>
        </w:rPr>
        <w:t>sealed;</w:t>
      </w:r>
      <w:proofErr w:type="gramEnd"/>
    </w:p>
    <w:p w14:paraId="061AA233" w14:textId="77777777" w:rsidR="00C4485E" w:rsidRPr="0028634B" w:rsidRDefault="00C4485E" w:rsidP="00C4485E">
      <w:pPr>
        <w:numPr>
          <w:ilvl w:val="0"/>
          <w:numId w:val="4"/>
        </w:numPr>
        <w:ind w:left="870"/>
        <w:jc w:val="both"/>
        <w:rPr>
          <w:rFonts w:ascii="Roboto" w:hAnsi="Roboto"/>
          <w:color w:val="000000" w:themeColor="text1"/>
          <w:sz w:val="24"/>
          <w:szCs w:val="24"/>
        </w:rPr>
      </w:pPr>
      <w:r w:rsidRPr="0028634B">
        <w:rPr>
          <w:rFonts w:ascii="Roboto" w:hAnsi="Roboto"/>
          <w:color w:val="000000" w:themeColor="text1"/>
          <w:sz w:val="21"/>
          <w:szCs w:val="21"/>
        </w:rPr>
        <w:t>5.</w:t>
      </w:r>
      <w:r w:rsidRPr="0028634B">
        <w:rPr>
          <w:rFonts w:ascii="Roboto" w:hAnsi="Roboto"/>
          <w:color w:val="000000" w:themeColor="text1"/>
          <w:sz w:val="24"/>
          <w:szCs w:val="24"/>
        </w:rPr>
        <w:t>Heating and cooling systems, if installed at the time of the test, shall be turned off; and</w:t>
      </w:r>
    </w:p>
    <w:p w14:paraId="46CD3586" w14:textId="77777777" w:rsidR="00C4485E" w:rsidRPr="0028634B" w:rsidRDefault="00C4485E" w:rsidP="00C4485E">
      <w:pPr>
        <w:numPr>
          <w:ilvl w:val="0"/>
          <w:numId w:val="4"/>
        </w:numPr>
        <w:ind w:left="870"/>
        <w:jc w:val="both"/>
        <w:rPr>
          <w:rFonts w:ascii="Roboto" w:hAnsi="Roboto"/>
          <w:color w:val="000000" w:themeColor="text1"/>
          <w:sz w:val="24"/>
          <w:szCs w:val="24"/>
        </w:rPr>
      </w:pPr>
      <w:r w:rsidRPr="0028634B">
        <w:rPr>
          <w:rFonts w:ascii="Roboto" w:hAnsi="Roboto"/>
          <w:color w:val="000000" w:themeColor="text1"/>
          <w:sz w:val="21"/>
          <w:szCs w:val="21"/>
        </w:rPr>
        <w:t>6.</w:t>
      </w:r>
      <w:r w:rsidRPr="0028634B">
        <w:rPr>
          <w:rFonts w:ascii="Roboto" w:hAnsi="Roboto"/>
          <w:color w:val="000000" w:themeColor="text1"/>
          <w:sz w:val="24"/>
          <w:szCs w:val="24"/>
        </w:rPr>
        <w:t>Supply and return registers, if installed at the time of the test, shall be fully open.</w:t>
      </w:r>
    </w:p>
    <w:p w14:paraId="55A8B732" w14:textId="77777777" w:rsidR="00C4485E" w:rsidRPr="00C4485E" w:rsidRDefault="00C4485E" w:rsidP="00C4485E">
      <w:pPr>
        <w:rPr>
          <w:b/>
          <w:bCs/>
          <w:sz w:val="16"/>
          <w:szCs w:val="16"/>
          <w:highlight w:val="yellow"/>
        </w:rPr>
      </w:pPr>
    </w:p>
    <w:p w14:paraId="093CD4B1" w14:textId="7BE9DBF8" w:rsidR="00C4485E" w:rsidRPr="00C4485E" w:rsidRDefault="00C4485E" w:rsidP="00C4485E">
      <w:pPr>
        <w:rPr>
          <w:b/>
          <w:bCs/>
          <w:sz w:val="28"/>
          <w:szCs w:val="28"/>
        </w:rPr>
      </w:pPr>
      <w:r w:rsidRPr="00C4485E">
        <w:rPr>
          <w:b/>
          <w:bCs/>
          <w:sz w:val="28"/>
          <w:szCs w:val="28"/>
          <w:highlight w:val="yellow"/>
        </w:rPr>
        <w:t>Duct testing information:</w:t>
      </w:r>
    </w:p>
    <w:p w14:paraId="7DB8396D" w14:textId="77777777" w:rsidR="00C4485E" w:rsidRDefault="00C4485E" w:rsidP="00C4485E"/>
    <w:p w14:paraId="1F801478" w14:textId="77777777" w:rsidR="00C4485E" w:rsidRDefault="00C4485E" w:rsidP="00C4485E">
      <w:pPr>
        <w:shd w:val="clear" w:color="auto" w:fill="FFFFFF"/>
        <w:rPr>
          <w:b/>
          <w:bCs/>
          <w:sz w:val="21"/>
          <w:szCs w:val="21"/>
        </w:rPr>
      </w:pPr>
      <w:r>
        <w:rPr>
          <w:b/>
          <w:bCs/>
          <w:color w:val="000000"/>
          <w:sz w:val="21"/>
          <w:szCs w:val="21"/>
        </w:rPr>
        <w:t>N1103.3.2 (R403.3.2) Sealing (Mandatory).</w:t>
      </w:r>
    </w:p>
    <w:p w14:paraId="0F9DFB77" w14:textId="77777777" w:rsidR="00C4485E" w:rsidRDefault="00C4485E" w:rsidP="00C4485E">
      <w:pPr>
        <w:shd w:val="clear" w:color="auto" w:fill="FFFFFF"/>
        <w:jc w:val="both"/>
      </w:pPr>
      <w:r>
        <w:rPr>
          <w:color w:val="000000"/>
        </w:rPr>
        <w:t>Ducts, air handlers and filter boxes shall be sealed. Joints and seams shall comply with </w:t>
      </w:r>
      <w:hyperlink r:id="rId13" w:history="1">
        <w:r>
          <w:rPr>
            <w:rStyle w:val="Hyperlink"/>
            <w:color w:val="0B5940"/>
          </w:rPr>
          <w:t>Section M1601.4.1</w:t>
        </w:r>
      </w:hyperlink>
      <w:r>
        <w:rPr>
          <w:color w:val="000000"/>
        </w:rPr>
        <w:t>.</w:t>
      </w:r>
    </w:p>
    <w:p w14:paraId="3AC4BCBA" w14:textId="77777777" w:rsidR="00C4485E" w:rsidRDefault="00C4485E" w:rsidP="00C4485E">
      <w:pPr>
        <w:shd w:val="clear" w:color="auto" w:fill="FFFFFF"/>
        <w:rPr>
          <w:rFonts w:ascii="Material Icons" w:hAnsi="Material Icons"/>
          <w:sz w:val="36"/>
          <w:szCs w:val="36"/>
        </w:rPr>
      </w:pPr>
    </w:p>
    <w:p w14:paraId="288903C3" w14:textId="77777777" w:rsidR="00C4485E" w:rsidRDefault="00C4485E" w:rsidP="00C4485E">
      <w:pPr>
        <w:shd w:val="clear" w:color="auto" w:fill="FFFFFF"/>
        <w:rPr>
          <w:b/>
          <w:bCs/>
          <w:sz w:val="21"/>
          <w:szCs w:val="21"/>
        </w:rPr>
      </w:pPr>
      <w:r>
        <w:rPr>
          <w:b/>
          <w:bCs/>
          <w:color w:val="000000"/>
          <w:sz w:val="21"/>
          <w:szCs w:val="21"/>
        </w:rPr>
        <w:t>N1103.3.2.1 (R403.3.2.1) Sealed air handler.</w:t>
      </w:r>
    </w:p>
    <w:p w14:paraId="2B6221AA" w14:textId="77777777" w:rsidR="00C4485E" w:rsidRDefault="00C4485E" w:rsidP="00C4485E">
      <w:pPr>
        <w:shd w:val="clear" w:color="auto" w:fill="FFFFFF"/>
        <w:spacing w:after="120"/>
        <w:jc w:val="both"/>
      </w:pPr>
      <w:r>
        <w:rPr>
          <w:color w:val="000000"/>
        </w:rPr>
        <w:t>Air handlers shall have a manufacturer's designation for an air leakage of not greater than 2 percent of the design airflow rate when tested in accordance with ASHRAE 193.</w:t>
      </w:r>
    </w:p>
    <w:p w14:paraId="6EB237B8" w14:textId="77777777" w:rsidR="00C4485E" w:rsidRDefault="00C4485E" w:rsidP="00C4485E">
      <w:pPr>
        <w:shd w:val="clear" w:color="auto" w:fill="FFFFFF"/>
        <w:rPr>
          <w:b/>
          <w:bCs/>
          <w:color w:val="FF0000"/>
          <w:sz w:val="21"/>
          <w:szCs w:val="21"/>
        </w:rPr>
      </w:pPr>
    </w:p>
    <w:p w14:paraId="46107A31" w14:textId="77777777" w:rsidR="00C4485E" w:rsidRPr="0028634B" w:rsidRDefault="00C4485E" w:rsidP="00C4485E">
      <w:pPr>
        <w:shd w:val="clear" w:color="auto" w:fill="FFFFFF"/>
        <w:rPr>
          <w:b/>
          <w:bCs/>
          <w:color w:val="000000" w:themeColor="text1"/>
          <w:sz w:val="21"/>
          <w:szCs w:val="21"/>
        </w:rPr>
      </w:pPr>
      <w:r w:rsidRPr="0028634B">
        <w:rPr>
          <w:b/>
          <w:bCs/>
          <w:color w:val="000000" w:themeColor="text1"/>
          <w:sz w:val="21"/>
          <w:szCs w:val="21"/>
        </w:rPr>
        <w:t>N1103.3.3 (R403.3.3) Duct testing (Mandatory).</w:t>
      </w:r>
    </w:p>
    <w:p w14:paraId="012C7675" w14:textId="77777777" w:rsidR="00C4485E" w:rsidRPr="0028634B" w:rsidRDefault="00C4485E" w:rsidP="00C4485E">
      <w:pPr>
        <w:shd w:val="clear" w:color="auto" w:fill="FFFFFF"/>
        <w:jc w:val="both"/>
        <w:rPr>
          <w:color w:val="000000" w:themeColor="text1"/>
        </w:rPr>
      </w:pPr>
      <w:r w:rsidRPr="0028634B">
        <w:rPr>
          <w:color w:val="000000" w:themeColor="text1"/>
        </w:rPr>
        <w:t>Ducts shall be pressure tested to determine air leakage by one of the following methods:</w:t>
      </w:r>
    </w:p>
    <w:p w14:paraId="21C91303" w14:textId="77777777" w:rsidR="00C4485E" w:rsidRPr="0028634B" w:rsidRDefault="00C4485E" w:rsidP="00C4485E">
      <w:pPr>
        <w:numPr>
          <w:ilvl w:val="0"/>
          <w:numId w:val="1"/>
        </w:numPr>
        <w:shd w:val="clear" w:color="auto" w:fill="FFFFFF"/>
        <w:ind w:left="870"/>
        <w:jc w:val="both"/>
        <w:rPr>
          <w:color w:val="000000" w:themeColor="text1"/>
        </w:rPr>
      </w:pPr>
      <w:r w:rsidRPr="0028634B">
        <w:rPr>
          <w:color w:val="000000" w:themeColor="text1"/>
          <w:sz w:val="21"/>
          <w:szCs w:val="21"/>
        </w:rPr>
        <w:lastRenderedPageBreak/>
        <w:t>1.</w:t>
      </w:r>
      <w:r w:rsidRPr="0028634B">
        <w:rPr>
          <w:color w:val="000000" w:themeColor="text1"/>
        </w:rPr>
        <w:t xml:space="preserve">Rough-in test: Total leakage shall be measured with a pressure differential of 0.1-inch </w:t>
      </w:r>
      <w:proofErr w:type="spellStart"/>
      <w:r w:rsidRPr="0028634B">
        <w:rPr>
          <w:color w:val="000000" w:themeColor="text1"/>
        </w:rPr>
        <w:t>w.g</w:t>
      </w:r>
      <w:proofErr w:type="spellEnd"/>
      <w:r w:rsidRPr="0028634B">
        <w:rPr>
          <w:color w:val="000000" w:themeColor="text1"/>
        </w:rPr>
        <w:t>. (25 Pa) across the system, including the manufacturer's air handler enclosure if installed at the time of the test. All registers shall be taped or otherwise sealed during the test.</w:t>
      </w:r>
    </w:p>
    <w:p w14:paraId="39EB2FE2" w14:textId="77777777" w:rsidR="00C4485E" w:rsidRPr="0028634B" w:rsidRDefault="00C4485E" w:rsidP="00C4485E">
      <w:pPr>
        <w:numPr>
          <w:ilvl w:val="0"/>
          <w:numId w:val="1"/>
        </w:numPr>
        <w:shd w:val="clear" w:color="auto" w:fill="FFFFFF"/>
        <w:ind w:left="870"/>
        <w:jc w:val="both"/>
        <w:rPr>
          <w:color w:val="000000" w:themeColor="text1"/>
        </w:rPr>
      </w:pPr>
      <w:r w:rsidRPr="0028634B">
        <w:rPr>
          <w:color w:val="000000" w:themeColor="text1"/>
          <w:sz w:val="21"/>
          <w:szCs w:val="21"/>
        </w:rPr>
        <w:t>2.</w:t>
      </w:r>
      <w:r w:rsidRPr="0028634B">
        <w:rPr>
          <w:color w:val="000000" w:themeColor="text1"/>
        </w:rPr>
        <w:t xml:space="preserve">Postconstruction test: Total leakage shall be measured with a pressure differential of 0.1-inch </w:t>
      </w:r>
      <w:proofErr w:type="spellStart"/>
      <w:r w:rsidRPr="0028634B">
        <w:rPr>
          <w:color w:val="000000" w:themeColor="text1"/>
        </w:rPr>
        <w:t>w.g</w:t>
      </w:r>
      <w:proofErr w:type="spellEnd"/>
      <w:r w:rsidRPr="0028634B">
        <w:rPr>
          <w:color w:val="000000" w:themeColor="text1"/>
        </w:rPr>
        <w:t>. (25 Pa) across the entire system, including the manufacturer's air handler enclosure. Registers shall be taped or otherwise sealed during the test.</w:t>
      </w:r>
    </w:p>
    <w:p w14:paraId="0E98D59F" w14:textId="77777777" w:rsidR="00C4485E" w:rsidRPr="0028634B" w:rsidRDefault="00C4485E" w:rsidP="00C4485E">
      <w:pPr>
        <w:shd w:val="clear" w:color="auto" w:fill="FFFFFF"/>
        <w:jc w:val="both"/>
        <w:rPr>
          <w:color w:val="000000" w:themeColor="text1"/>
        </w:rPr>
      </w:pPr>
      <w:r w:rsidRPr="0028634B">
        <w:rPr>
          <w:b/>
          <w:bCs/>
          <w:color w:val="000000" w:themeColor="text1"/>
        </w:rPr>
        <w:t>Exception: </w:t>
      </w:r>
      <w:r w:rsidRPr="0028634B">
        <w:rPr>
          <w:color w:val="000000" w:themeColor="text1"/>
        </w:rPr>
        <w:t>A duct air leakage test shall not be required where the ducts and air handlers are located entirely within the </w:t>
      </w:r>
      <w:r w:rsidRPr="0028634B">
        <w:rPr>
          <w:i/>
          <w:iCs/>
          <w:color w:val="000000" w:themeColor="text1"/>
        </w:rPr>
        <w:t>building thermal envelope</w:t>
      </w:r>
      <w:r w:rsidRPr="0028634B">
        <w:rPr>
          <w:color w:val="000000" w:themeColor="text1"/>
        </w:rPr>
        <w:t>.</w:t>
      </w:r>
    </w:p>
    <w:p w14:paraId="1847EEC2" w14:textId="77777777" w:rsidR="00C4485E" w:rsidRPr="0028634B" w:rsidRDefault="00C4485E" w:rsidP="00C4485E">
      <w:pPr>
        <w:shd w:val="clear" w:color="auto" w:fill="FFFFFF"/>
        <w:jc w:val="both"/>
        <w:rPr>
          <w:color w:val="000000" w:themeColor="text1"/>
        </w:rPr>
      </w:pPr>
    </w:p>
    <w:p w14:paraId="1A9F5295" w14:textId="77777777" w:rsidR="00C4485E" w:rsidRPr="0028634B" w:rsidRDefault="00C4485E" w:rsidP="00C4485E">
      <w:pPr>
        <w:shd w:val="clear" w:color="auto" w:fill="FFFFFF"/>
        <w:jc w:val="both"/>
        <w:rPr>
          <w:color w:val="000000" w:themeColor="text1"/>
        </w:rPr>
      </w:pPr>
      <w:r w:rsidRPr="0028634B">
        <w:rPr>
          <w:color w:val="000000" w:themeColor="text1"/>
        </w:rPr>
        <w:t>A written report of the results of the test shall be signed by the party conducting the test and provided to the code official. The licensed mechanical contractor installing the mechanical system shall be permitted to perform the duct testing. The contractor shall have been trained on the </w:t>
      </w:r>
      <w:r w:rsidRPr="0028634B">
        <w:rPr>
          <w:i/>
          <w:iCs/>
          <w:color w:val="000000" w:themeColor="text1"/>
        </w:rPr>
        <w:t>equipment</w:t>
      </w:r>
      <w:r w:rsidRPr="0028634B">
        <w:rPr>
          <w:color w:val="000000" w:themeColor="text1"/>
        </w:rPr>
        <w:t> used to perform the test.</w:t>
      </w:r>
    </w:p>
    <w:p w14:paraId="6D2FEA41" w14:textId="77777777" w:rsidR="00C4485E" w:rsidRDefault="00C4485E" w:rsidP="00C4485E">
      <w:pPr>
        <w:shd w:val="clear" w:color="auto" w:fill="FFFFFF"/>
        <w:rPr>
          <w:b/>
          <w:bCs/>
          <w:sz w:val="21"/>
          <w:szCs w:val="21"/>
        </w:rPr>
      </w:pPr>
    </w:p>
    <w:p w14:paraId="623AAE6E" w14:textId="77777777" w:rsidR="00C4485E" w:rsidRDefault="00C4485E" w:rsidP="00C4485E">
      <w:pPr>
        <w:shd w:val="clear" w:color="auto" w:fill="FFFFFF"/>
        <w:rPr>
          <w:b/>
          <w:bCs/>
          <w:sz w:val="21"/>
          <w:szCs w:val="21"/>
        </w:rPr>
      </w:pPr>
      <w:r>
        <w:rPr>
          <w:b/>
          <w:bCs/>
          <w:color w:val="000000"/>
          <w:sz w:val="21"/>
          <w:szCs w:val="21"/>
        </w:rPr>
        <w:t>N1103.3.4 (R403.3.4) Duct leakage (Prescriptive).</w:t>
      </w:r>
    </w:p>
    <w:p w14:paraId="0042A4AE" w14:textId="77777777" w:rsidR="00C4485E" w:rsidRDefault="00C4485E" w:rsidP="00C4485E">
      <w:pPr>
        <w:shd w:val="clear" w:color="auto" w:fill="FFFFFF"/>
        <w:jc w:val="both"/>
      </w:pPr>
      <w:r>
        <w:rPr>
          <w:color w:val="000000"/>
        </w:rPr>
        <w:t>The total leakage of the ducts, where measured in accordance with </w:t>
      </w:r>
      <w:hyperlink r:id="rId14" w:history="1">
        <w:r>
          <w:rPr>
            <w:rStyle w:val="Hyperlink"/>
            <w:color w:val="0B5940"/>
          </w:rPr>
          <w:t>Section R403.3.3</w:t>
        </w:r>
      </w:hyperlink>
      <w:r>
        <w:rPr>
          <w:color w:val="000000"/>
        </w:rPr>
        <w:t>, shall be as follows:</w:t>
      </w:r>
    </w:p>
    <w:p w14:paraId="17B45E36" w14:textId="77777777" w:rsidR="00C4485E" w:rsidRDefault="00C4485E" w:rsidP="00C4485E">
      <w:pPr>
        <w:numPr>
          <w:ilvl w:val="0"/>
          <w:numId w:val="2"/>
        </w:numPr>
        <w:shd w:val="clear" w:color="auto" w:fill="FFFFFF"/>
        <w:ind w:left="870"/>
        <w:jc w:val="both"/>
      </w:pPr>
      <w:r>
        <w:rPr>
          <w:color w:val="000000"/>
          <w:sz w:val="21"/>
          <w:szCs w:val="21"/>
        </w:rPr>
        <w:t>1.</w:t>
      </w:r>
      <w:r>
        <w:rPr>
          <w:color w:val="000000"/>
        </w:rPr>
        <w:t>Rough-in test: The total leakage shall be less than or equal to 4 cubic feet per minute (113.3 L/min) per 100 square feet (9.29 m</w:t>
      </w:r>
      <w:r>
        <w:rPr>
          <w:color w:val="000000"/>
          <w:sz w:val="18"/>
          <w:szCs w:val="18"/>
          <w:vertAlign w:val="superscript"/>
        </w:rPr>
        <w:t>2</w:t>
      </w:r>
      <w:r>
        <w:rPr>
          <w:color w:val="000000"/>
        </w:rPr>
        <w:t>) of conditioned floor area where the air handler is installed at the time of the test. Where the air handler is not installed at the time of the test, the total leakage shall be less than or equal to 3 cubic feet per minute (85 L/min) per 100 square feet (9.29 m</w:t>
      </w:r>
      <w:r>
        <w:rPr>
          <w:color w:val="000000"/>
          <w:sz w:val="18"/>
          <w:szCs w:val="18"/>
          <w:vertAlign w:val="superscript"/>
        </w:rPr>
        <w:t>2</w:t>
      </w:r>
      <w:r>
        <w:rPr>
          <w:color w:val="000000"/>
        </w:rPr>
        <w:t>) of conditioned floor area.</w:t>
      </w:r>
    </w:p>
    <w:p w14:paraId="7D8EFD87" w14:textId="77777777" w:rsidR="00C4485E" w:rsidRDefault="00C4485E" w:rsidP="00C4485E">
      <w:pPr>
        <w:numPr>
          <w:ilvl w:val="0"/>
          <w:numId w:val="2"/>
        </w:numPr>
        <w:shd w:val="clear" w:color="auto" w:fill="FFFFFF"/>
        <w:ind w:left="870"/>
        <w:jc w:val="both"/>
      </w:pPr>
      <w:r>
        <w:rPr>
          <w:color w:val="000000"/>
          <w:sz w:val="21"/>
          <w:szCs w:val="21"/>
        </w:rPr>
        <w:t>2.</w:t>
      </w:r>
      <w:r>
        <w:rPr>
          <w:color w:val="000000"/>
        </w:rPr>
        <w:t>Postconstruction test: Total leakage shall be less than or equal to 4 cubic feet per minute (113.3 L/ min) per 100 square feet (9.29 m</w:t>
      </w:r>
      <w:r>
        <w:rPr>
          <w:color w:val="000000"/>
          <w:sz w:val="18"/>
          <w:szCs w:val="18"/>
          <w:vertAlign w:val="superscript"/>
        </w:rPr>
        <w:t>2</w:t>
      </w:r>
      <w:r>
        <w:rPr>
          <w:color w:val="000000"/>
        </w:rPr>
        <w:t>) of conditioned floor area.</w:t>
      </w:r>
    </w:p>
    <w:p w14:paraId="5259400F" w14:textId="77777777" w:rsidR="00C4485E" w:rsidRDefault="00C4485E" w:rsidP="00C4485E"/>
    <w:p w14:paraId="44FB692C" w14:textId="77777777" w:rsidR="00C4485E" w:rsidRPr="00C4485E" w:rsidRDefault="00C4485E" w:rsidP="00C4485E">
      <w:pPr>
        <w:rPr>
          <w:b/>
          <w:bCs/>
          <w:sz w:val="28"/>
          <w:szCs w:val="28"/>
        </w:rPr>
      </w:pPr>
      <w:r w:rsidRPr="00C4485E">
        <w:rPr>
          <w:b/>
          <w:bCs/>
          <w:sz w:val="28"/>
          <w:szCs w:val="28"/>
          <w:highlight w:val="yellow"/>
        </w:rPr>
        <w:t>Updated Insulation and U Factor Requirements below (We are Climate Zone 4 except marine):</w:t>
      </w:r>
    </w:p>
    <w:p w14:paraId="7BFEA222" w14:textId="77777777" w:rsidR="00C4485E" w:rsidRDefault="00C4485E" w:rsidP="00C4485E">
      <w:pPr>
        <w:spacing w:before="150"/>
        <w:jc w:val="center"/>
        <w:rPr>
          <w:b/>
          <w:bCs/>
        </w:rPr>
      </w:pPr>
      <w:r>
        <w:rPr>
          <w:b/>
          <w:bCs/>
        </w:rPr>
        <w:t>TABLE N1102.1.2 (R402.1.2)</w:t>
      </w:r>
    </w:p>
    <w:p w14:paraId="729EFACB" w14:textId="77777777" w:rsidR="00C4485E" w:rsidRDefault="00C4485E" w:rsidP="00C4485E">
      <w:pPr>
        <w:ind w:left="75"/>
        <w:jc w:val="center"/>
        <w:rPr>
          <w:b/>
          <w:bCs/>
        </w:rPr>
      </w:pPr>
      <w:r>
        <w:rPr>
          <w:b/>
          <w:bCs/>
        </w:rPr>
        <w:t xml:space="preserve">INSULATION AND FENESTRATION REQUIREMENTS BY </w:t>
      </w:r>
      <w:proofErr w:type="spellStart"/>
      <w:r>
        <w:rPr>
          <w:b/>
          <w:bCs/>
        </w:rPr>
        <w:t>COMPONENT</w:t>
      </w:r>
      <w:r>
        <w:rPr>
          <w:b/>
          <w:bCs/>
          <w:sz w:val="18"/>
          <w:szCs w:val="18"/>
          <w:vertAlign w:val="superscript"/>
        </w:rPr>
        <w:t>a</w:t>
      </w:r>
      <w:proofErr w:type="spellEnd"/>
    </w:p>
    <w:tbl>
      <w:tblPr>
        <w:tblW w:w="18363" w:type="dxa"/>
        <w:tblInd w:w="-550" w:type="dxa"/>
        <w:tblCellMar>
          <w:left w:w="0" w:type="dxa"/>
          <w:right w:w="0" w:type="dxa"/>
        </w:tblCellMar>
        <w:tblLook w:val="04A0" w:firstRow="1" w:lastRow="0" w:firstColumn="1" w:lastColumn="0" w:noHBand="0" w:noVBand="1"/>
      </w:tblPr>
      <w:tblGrid>
        <w:gridCol w:w="983"/>
        <w:gridCol w:w="1086"/>
        <w:gridCol w:w="1393"/>
        <w:gridCol w:w="1848"/>
        <w:gridCol w:w="1122"/>
        <w:gridCol w:w="1128"/>
        <w:gridCol w:w="990"/>
        <w:gridCol w:w="1080"/>
        <w:gridCol w:w="2160"/>
        <w:gridCol w:w="4890"/>
        <w:gridCol w:w="1683"/>
      </w:tblGrid>
      <w:tr w:rsidR="00500C24" w14:paraId="0F6DFE0B" w14:textId="77777777" w:rsidTr="00500C24">
        <w:tc>
          <w:tcPr>
            <w:tcW w:w="983" w:type="dxa"/>
            <w:tcBorders>
              <w:top w:val="single" w:sz="8" w:space="0" w:color="000000"/>
              <w:left w:val="single" w:sz="8" w:space="0" w:color="000000"/>
              <w:bottom w:val="single" w:sz="8" w:space="0" w:color="000000"/>
              <w:right w:val="single" w:sz="8" w:space="0" w:color="000000"/>
            </w:tcBorders>
            <w:tcMar>
              <w:top w:w="48" w:type="dxa"/>
              <w:left w:w="0" w:type="dxa"/>
              <w:bottom w:w="48" w:type="dxa"/>
              <w:right w:w="48" w:type="dxa"/>
            </w:tcMar>
            <w:vAlign w:val="center"/>
            <w:hideMark/>
          </w:tcPr>
          <w:p w14:paraId="5808351B" w14:textId="77777777" w:rsidR="00C4485E" w:rsidRDefault="00C4485E">
            <w:pPr>
              <w:jc w:val="center"/>
              <w:rPr>
                <w:rFonts w:ascii="Helvetica" w:hAnsi="Helvetica" w:cs="Helvetica"/>
                <w:sz w:val="21"/>
                <w:szCs w:val="21"/>
              </w:rPr>
            </w:pPr>
            <w:r>
              <w:rPr>
                <w:rFonts w:ascii="Helvetica" w:hAnsi="Helvetica" w:cs="Helvetica"/>
                <w:b/>
                <w:bCs/>
                <w:sz w:val="21"/>
                <w:szCs w:val="21"/>
              </w:rPr>
              <w:t>CLIMATE ZONE</w:t>
            </w:r>
          </w:p>
        </w:tc>
        <w:tc>
          <w:tcPr>
            <w:tcW w:w="1086"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4DEA3449" w14:textId="0A1983DD" w:rsidR="00C4485E" w:rsidRDefault="00C4485E">
            <w:pPr>
              <w:jc w:val="center"/>
              <w:rPr>
                <w:rFonts w:ascii="Helvetica" w:hAnsi="Helvetica" w:cs="Helvetica"/>
                <w:sz w:val="21"/>
                <w:szCs w:val="21"/>
              </w:rPr>
            </w:pPr>
            <w:r>
              <w:rPr>
                <w:rFonts w:ascii="Helvetica" w:hAnsi="Helvetica" w:cs="Helvetica"/>
                <w:b/>
                <w:bCs/>
                <w:sz w:val="21"/>
                <w:szCs w:val="21"/>
              </w:rPr>
              <w:t>FENE</w:t>
            </w:r>
            <w:r w:rsidR="00500C24">
              <w:rPr>
                <w:rFonts w:ascii="Helvetica" w:hAnsi="Helvetica" w:cs="Helvetica"/>
                <w:b/>
                <w:bCs/>
                <w:sz w:val="21"/>
                <w:szCs w:val="21"/>
              </w:rPr>
              <w:t xml:space="preserve">s. </w:t>
            </w:r>
            <w:r>
              <w:rPr>
                <w:rFonts w:ascii="Helvetica" w:hAnsi="Helvetica" w:cs="Helvetica"/>
                <w:b/>
                <w:bCs/>
                <w:i/>
                <w:iCs/>
                <w:sz w:val="21"/>
                <w:szCs w:val="21"/>
              </w:rPr>
              <w:t>U</w:t>
            </w:r>
            <w:r>
              <w:rPr>
                <w:rFonts w:ascii="Helvetica" w:hAnsi="Helvetica" w:cs="Helvetica"/>
                <w:b/>
                <w:bCs/>
                <w:sz w:val="21"/>
                <w:szCs w:val="21"/>
              </w:rPr>
              <w:t>-</w:t>
            </w:r>
            <w:proofErr w:type="spellStart"/>
            <w:r>
              <w:rPr>
                <w:rFonts w:ascii="Helvetica" w:hAnsi="Helvetica" w:cs="Helvetica"/>
                <w:b/>
                <w:bCs/>
                <w:sz w:val="21"/>
                <w:szCs w:val="21"/>
              </w:rPr>
              <w:t>FACTOR</w:t>
            </w:r>
            <w:r>
              <w:rPr>
                <w:rFonts w:ascii="Helvetica" w:hAnsi="Helvetica" w:cs="Helvetica"/>
                <w:b/>
                <w:bCs/>
                <w:sz w:val="16"/>
                <w:szCs w:val="16"/>
                <w:vertAlign w:val="superscript"/>
              </w:rPr>
              <w:t>b</w:t>
            </w:r>
            <w:proofErr w:type="spellEnd"/>
          </w:p>
        </w:tc>
        <w:tc>
          <w:tcPr>
            <w:tcW w:w="1393"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2CE4A871" w14:textId="77777777" w:rsidR="00C4485E" w:rsidRDefault="00C4485E">
            <w:pPr>
              <w:jc w:val="center"/>
              <w:rPr>
                <w:rFonts w:ascii="Helvetica" w:hAnsi="Helvetica" w:cs="Helvetica"/>
                <w:sz w:val="21"/>
                <w:szCs w:val="21"/>
              </w:rPr>
            </w:pPr>
            <w:proofErr w:type="spellStart"/>
            <w:r>
              <w:rPr>
                <w:rFonts w:ascii="Helvetica" w:hAnsi="Helvetica" w:cs="Helvetica"/>
                <w:b/>
                <w:bCs/>
                <w:sz w:val="21"/>
                <w:szCs w:val="21"/>
              </w:rPr>
              <w:t>SKYLIGHT</w:t>
            </w:r>
            <w:r>
              <w:rPr>
                <w:rFonts w:ascii="Helvetica" w:hAnsi="Helvetica" w:cs="Helvetica"/>
                <w:b/>
                <w:bCs/>
                <w:sz w:val="16"/>
                <w:szCs w:val="16"/>
                <w:vertAlign w:val="superscript"/>
              </w:rPr>
              <w:t>b</w:t>
            </w:r>
            <w:r>
              <w:rPr>
                <w:rFonts w:ascii="Helvetica" w:hAnsi="Helvetica" w:cs="Helvetica"/>
                <w:b/>
                <w:bCs/>
                <w:i/>
                <w:iCs/>
                <w:sz w:val="21"/>
                <w:szCs w:val="21"/>
              </w:rPr>
              <w:t>U</w:t>
            </w:r>
            <w:proofErr w:type="spellEnd"/>
            <w:r>
              <w:rPr>
                <w:rFonts w:ascii="Helvetica" w:hAnsi="Helvetica" w:cs="Helvetica"/>
                <w:b/>
                <w:bCs/>
                <w:sz w:val="21"/>
                <w:szCs w:val="21"/>
              </w:rPr>
              <w:t>-FACTOR</w:t>
            </w:r>
          </w:p>
        </w:tc>
        <w:tc>
          <w:tcPr>
            <w:tcW w:w="1848"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5B1EBB4F" w14:textId="77777777" w:rsidR="00C4485E" w:rsidRDefault="00C4485E">
            <w:pPr>
              <w:jc w:val="center"/>
              <w:rPr>
                <w:rFonts w:ascii="Helvetica" w:hAnsi="Helvetica" w:cs="Helvetica"/>
                <w:sz w:val="21"/>
                <w:szCs w:val="21"/>
              </w:rPr>
            </w:pPr>
            <w:r>
              <w:rPr>
                <w:rFonts w:ascii="Helvetica" w:hAnsi="Helvetica" w:cs="Helvetica"/>
                <w:b/>
                <w:bCs/>
                <w:sz w:val="21"/>
                <w:szCs w:val="21"/>
              </w:rPr>
              <w:t xml:space="preserve">GLAZED FENESTRATION </w:t>
            </w:r>
            <w:proofErr w:type="spellStart"/>
            <w:r>
              <w:rPr>
                <w:rFonts w:ascii="Helvetica" w:hAnsi="Helvetica" w:cs="Helvetica"/>
                <w:b/>
                <w:bCs/>
                <w:sz w:val="21"/>
                <w:szCs w:val="21"/>
              </w:rPr>
              <w:t>SHGC</w:t>
            </w:r>
            <w:r>
              <w:rPr>
                <w:rFonts w:ascii="Helvetica" w:hAnsi="Helvetica" w:cs="Helvetica"/>
                <w:b/>
                <w:bCs/>
                <w:sz w:val="16"/>
                <w:szCs w:val="16"/>
                <w:vertAlign w:val="superscript"/>
              </w:rPr>
              <w:t>b</w:t>
            </w:r>
            <w:proofErr w:type="spellEnd"/>
            <w:r>
              <w:rPr>
                <w:rFonts w:ascii="Helvetica" w:hAnsi="Helvetica" w:cs="Helvetica"/>
                <w:b/>
                <w:bCs/>
                <w:sz w:val="16"/>
                <w:szCs w:val="16"/>
                <w:vertAlign w:val="superscript"/>
              </w:rPr>
              <w:t>, e</w:t>
            </w:r>
          </w:p>
        </w:tc>
        <w:tc>
          <w:tcPr>
            <w:tcW w:w="1122"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4504B1BF" w14:textId="77777777" w:rsidR="00C4485E" w:rsidRDefault="00C4485E">
            <w:pPr>
              <w:jc w:val="center"/>
              <w:rPr>
                <w:rFonts w:ascii="Helvetica" w:hAnsi="Helvetica" w:cs="Helvetica"/>
                <w:sz w:val="21"/>
                <w:szCs w:val="21"/>
              </w:rPr>
            </w:pPr>
            <w:r>
              <w:rPr>
                <w:rFonts w:ascii="Helvetica" w:hAnsi="Helvetica" w:cs="Helvetica"/>
                <w:b/>
                <w:bCs/>
                <w:sz w:val="21"/>
                <w:szCs w:val="21"/>
              </w:rPr>
              <w:t>CEILING</w:t>
            </w:r>
            <w:r>
              <w:rPr>
                <w:rFonts w:ascii="Helvetica" w:hAnsi="Helvetica" w:cs="Helvetica"/>
                <w:b/>
                <w:bCs/>
                <w:i/>
                <w:iCs/>
                <w:sz w:val="21"/>
                <w:szCs w:val="21"/>
              </w:rPr>
              <w:t>R</w:t>
            </w:r>
            <w:r>
              <w:rPr>
                <w:rFonts w:ascii="Helvetica" w:hAnsi="Helvetica" w:cs="Helvetica"/>
                <w:b/>
                <w:bCs/>
                <w:sz w:val="21"/>
                <w:szCs w:val="21"/>
              </w:rPr>
              <w:t>-VALUE</w:t>
            </w:r>
          </w:p>
        </w:tc>
        <w:tc>
          <w:tcPr>
            <w:tcW w:w="1128"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6023C360" w14:textId="77777777" w:rsidR="00C4485E" w:rsidRDefault="00C4485E">
            <w:pPr>
              <w:jc w:val="center"/>
              <w:rPr>
                <w:rFonts w:ascii="Helvetica" w:hAnsi="Helvetica" w:cs="Helvetica"/>
                <w:sz w:val="21"/>
                <w:szCs w:val="21"/>
              </w:rPr>
            </w:pPr>
            <w:r>
              <w:rPr>
                <w:rFonts w:ascii="Helvetica" w:hAnsi="Helvetica" w:cs="Helvetica"/>
                <w:b/>
                <w:bCs/>
                <w:sz w:val="21"/>
                <w:szCs w:val="21"/>
              </w:rPr>
              <w:t>WOOD FRAME WALL</w:t>
            </w:r>
            <w:r>
              <w:rPr>
                <w:rFonts w:ascii="Helvetica" w:hAnsi="Helvetica" w:cs="Helvetica"/>
                <w:b/>
                <w:bCs/>
                <w:i/>
                <w:iCs/>
                <w:sz w:val="21"/>
                <w:szCs w:val="21"/>
              </w:rPr>
              <w:t>R</w:t>
            </w:r>
            <w:r>
              <w:rPr>
                <w:rFonts w:ascii="Helvetica" w:hAnsi="Helvetica" w:cs="Helvetica"/>
                <w:b/>
                <w:bCs/>
                <w:sz w:val="21"/>
                <w:szCs w:val="21"/>
              </w:rPr>
              <w:t>-VALUE</w:t>
            </w:r>
          </w:p>
        </w:tc>
        <w:tc>
          <w:tcPr>
            <w:tcW w:w="990"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570B35A8" w14:textId="77777777" w:rsidR="00C4485E" w:rsidRDefault="00C4485E">
            <w:pPr>
              <w:jc w:val="center"/>
              <w:rPr>
                <w:rFonts w:ascii="Helvetica" w:hAnsi="Helvetica" w:cs="Helvetica"/>
                <w:sz w:val="21"/>
                <w:szCs w:val="21"/>
              </w:rPr>
            </w:pPr>
            <w:r>
              <w:rPr>
                <w:rFonts w:ascii="Helvetica" w:hAnsi="Helvetica" w:cs="Helvetica"/>
                <w:b/>
                <w:bCs/>
                <w:sz w:val="21"/>
                <w:szCs w:val="21"/>
              </w:rPr>
              <w:t>MASS WALL</w:t>
            </w:r>
            <w:r>
              <w:rPr>
                <w:rFonts w:ascii="Helvetica" w:hAnsi="Helvetica" w:cs="Helvetica"/>
                <w:b/>
                <w:bCs/>
                <w:i/>
                <w:iCs/>
                <w:sz w:val="21"/>
                <w:szCs w:val="21"/>
              </w:rPr>
              <w:t>R</w:t>
            </w:r>
            <w:r>
              <w:rPr>
                <w:rFonts w:ascii="Helvetica" w:hAnsi="Helvetica" w:cs="Helvetica"/>
                <w:b/>
                <w:bCs/>
                <w:sz w:val="21"/>
                <w:szCs w:val="21"/>
              </w:rPr>
              <w:t>-</w:t>
            </w:r>
            <w:proofErr w:type="spellStart"/>
            <w:r>
              <w:rPr>
                <w:rFonts w:ascii="Helvetica" w:hAnsi="Helvetica" w:cs="Helvetica"/>
                <w:b/>
                <w:bCs/>
                <w:sz w:val="21"/>
                <w:szCs w:val="21"/>
              </w:rPr>
              <w:t>VALUE</w:t>
            </w:r>
            <w:r>
              <w:rPr>
                <w:rFonts w:ascii="Helvetica" w:hAnsi="Helvetica" w:cs="Helvetica"/>
                <w:b/>
                <w:bCs/>
                <w:sz w:val="16"/>
                <w:szCs w:val="16"/>
                <w:vertAlign w:val="superscript"/>
              </w:rPr>
              <w:t>i</w:t>
            </w:r>
            <w:proofErr w:type="spellEnd"/>
          </w:p>
        </w:tc>
        <w:tc>
          <w:tcPr>
            <w:tcW w:w="1080"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64164A91" w14:textId="77777777" w:rsidR="00C4485E" w:rsidRDefault="00C4485E">
            <w:pPr>
              <w:jc w:val="center"/>
              <w:rPr>
                <w:rFonts w:ascii="Helvetica" w:hAnsi="Helvetica" w:cs="Helvetica"/>
                <w:sz w:val="21"/>
                <w:szCs w:val="21"/>
              </w:rPr>
            </w:pPr>
            <w:r>
              <w:rPr>
                <w:rFonts w:ascii="Helvetica" w:hAnsi="Helvetica" w:cs="Helvetica"/>
                <w:b/>
                <w:bCs/>
                <w:sz w:val="21"/>
                <w:szCs w:val="21"/>
              </w:rPr>
              <w:t>FLOOR</w:t>
            </w:r>
            <w:r>
              <w:rPr>
                <w:rFonts w:ascii="Helvetica" w:hAnsi="Helvetica" w:cs="Helvetica"/>
                <w:b/>
                <w:bCs/>
                <w:i/>
                <w:iCs/>
                <w:sz w:val="21"/>
                <w:szCs w:val="21"/>
              </w:rPr>
              <w:t>R</w:t>
            </w:r>
            <w:r>
              <w:rPr>
                <w:rFonts w:ascii="Helvetica" w:hAnsi="Helvetica" w:cs="Helvetica"/>
                <w:b/>
                <w:bCs/>
                <w:sz w:val="21"/>
                <w:szCs w:val="21"/>
              </w:rPr>
              <w:t>-VALUE</w:t>
            </w:r>
          </w:p>
        </w:tc>
        <w:tc>
          <w:tcPr>
            <w:tcW w:w="2160"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46378307" w14:textId="77777777" w:rsidR="00C4485E" w:rsidRDefault="00C4485E">
            <w:pPr>
              <w:jc w:val="center"/>
              <w:rPr>
                <w:rFonts w:ascii="Helvetica" w:hAnsi="Helvetica" w:cs="Helvetica"/>
                <w:sz w:val="21"/>
                <w:szCs w:val="21"/>
              </w:rPr>
            </w:pPr>
            <w:proofErr w:type="spellStart"/>
            <w:r>
              <w:rPr>
                <w:rFonts w:ascii="Helvetica" w:hAnsi="Helvetica" w:cs="Helvetica"/>
                <w:b/>
                <w:bCs/>
                <w:sz w:val="21"/>
                <w:szCs w:val="21"/>
              </w:rPr>
              <w:t>BASEMENT</w:t>
            </w:r>
            <w:r>
              <w:rPr>
                <w:rFonts w:ascii="Helvetica" w:hAnsi="Helvetica" w:cs="Helvetica"/>
                <w:b/>
                <w:bCs/>
                <w:sz w:val="16"/>
                <w:szCs w:val="16"/>
                <w:vertAlign w:val="superscript"/>
              </w:rPr>
              <w:t>c</w:t>
            </w:r>
            <w:proofErr w:type="spellEnd"/>
            <w:r>
              <w:rPr>
                <w:rFonts w:ascii="Helvetica" w:hAnsi="Helvetica" w:cs="Helvetica"/>
                <w:b/>
                <w:bCs/>
                <w:sz w:val="16"/>
                <w:szCs w:val="16"/>
                <w:vertAlign w:val="superscript"/>
              </w:rPr>
              <w:t> </w:t>
            </w:r>
            <w:r>
              <w:rPr>
                <w:rFonts w:ascii="Helvetica" w:hAnsi="Helvetica" w:cs="Helvetica"/>
                <w:b/>
                <w:bCs/>
                <w:sz w:val="21"/>
                <w:szCs w:val="21"/>
              </w:rPr>
              <w:t>WALL</w:t>
            </w:r>
            <w:r>
              <w:rPr>
                <w:rFonts w:ascii="Helvetica" w:hAnsi="Helvetica" w:cs="Helvetica"/>
                <w:b/>
                <w:bCs/>
                <w:i/>
                <w:iCs/>
                <w:sz w:val="21"/>
                <w:szCs w:val="21"/>
              </w:rPr>
              <w:t>R</w:t>
            </w:r>
            <w:r>
              <w:rPr>
                <w:rFonts w:ascii="Helvetica" w:hAnsi="Helvetica" w:cs="Helvetica"/>
                <w:b/>
                <w:bCs/>
                <w:sz w:val="21"/>
                <w:szCs w:val="21"/>
              </w:rPr>
              <w:t>-VALUE</w:t>
            </w:r>
          </w:p>
        </w:tc>
        <w:tc>
          <w:tcPr>
            <w:tcW w:w="4890" w:type="dxa"/>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5AAA8207" w14:textId="77777777" w:rsidR="00C4485E" w:rsidRDefault="00C4485E">
            <w:pPr>
              <w:jc w:val="center"/>
              <w:rPr>
                <w:rFonts w:ascii="Helvetica" w:hAnsi="Helvetica" w:cs="Helvetica"/>
                <w:sz w:val="21"/>
                <w:szCs w:val="21"/>
              </w:rPr>
            </w:pPr>
            <w:proofErr w:type="spellStart"/>
            <w:r>
              <w:rPr>
                <w:rFonts w:ascii="Helvetica" w:hAnsi="Helvetica" w:cs="Helvetica"/>
                <w:b/>
                <w:bCs/>
                <w:sz w:val="21"/>
                <w:szCs w:val="21"/>
              </w:rPr>
              <w:t>SLAB</w:t>
            </w:r>
            <w:r>
              <w:rPr>
                <w:rFonts w:ascii="Helvetica" w:hAnsi="Helvetica" w:cs="Helvetica"/>
                <w:b/>
                <w:bCs/>
                <w:sz w:val="16"/>
                <w:szCs w:val="16"/>
                <w:vertAlign w:val="superscript"/>
              </w:rPr>
              <w:t>d</w:t>
            </w:r>
            <w:r>
              <w:rPr>
                <w:rFonts w:ascii="Helvetica" w:hAnsi="Helvetica" w:cs="Helvetica"/>
                <w:b/>
                <w:bCs/>
                <w:i/>
                <w:iCs/>
                <w:sz w:val="21"/>
                <w:szCs w:val="21"/>
              </w:rPr>
              <w:t>R</w:t>
            </w:r>
            <w:proofErr w:type="spellEnd"/>
            <w:r>
              <w:rPr>
                <w:rFonts w:ascii="Helvetica" w:hAnsi="Helvetica" w:cs="Helvetica"/>
                <w:b/>
                <w:bCs/>
                <w:sz w:val="21"/>
                <w:szCs w:val="21"/>
              </w:rPr>
              <w:t>-VALUE &amp; DEPTH</w:t>
            </w:r>
          </w:p>
        </w:tc>
        <w:tc>
          <w:tcPr>
            <w:tcW w:w="0" w:type="auto"/>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14:paraId="5A4B2241" w14:textId="77777777" w:rsidR="00C4485E" w:rsidRDefault="00C4485E">
            <w:pPr>
              <w:jc w:val="center"/>
              <w:rPr>
                <w:rFonts w:ascii="Helvetica" w:hAnsi="Helvetica" w:cs="Helvetica"/>
                <w:sz w:val="21"/>
                <w:szCs w:val="21"/>
              </w:rPr>
            </w:pPr>
            <w:r>
              <w:rPr>
                <w:rFonts w:ascii="Helvetica" w:hAnsi="Helvetica" w:cs="Helvetica"/>
                <w:b/>
                <w:bCs/>
                <w:sz w:val="21"/>
                <w:szCs w:val="21"/>
              </w:rPr>
              <w:t xml:space="preserve">CRAWL </w:t>
            </w:r>
            <w:proofErr w:type="spellStart"/>
            <w:r>
              <w:rPr>
                <w:rFonts w:ascii="Helvetica" w:hAnsi="Helvetica" w:cs="Helvetica"/>
                <w:b/>
                <w:bCs/>
                <w:sz w:val="21"/>
                <w:szCs w:val="21"/>
              </w:rPr>
              <w:t>SPACE</w:t>
            </w:r>
            <w:r>
              <w:rPr>
                <w:rFonts w:ascii="Helvetica" w:hAnsi="Helvetica" w:cs="Helvetica"/>
                <w:b/>
                <w:bCs/>
                <w:sz w:val="16"/>
                <w:szCs w:val="16"/>
                <w:vertAlign w:val="superscript"/>
              </w:rPr>
              <w:t>c</w:t>
            </w:r>
            <w:proofErr w:type="spellEnd"/>
            <w:r>
              <w:rPr>
                <w:rFonts w:ascii="Helvetica" w:hAnsi="Helvetica" w:cs="Helvetica"/>
                <w:b/>
                <w:bCs/>
                <w:sz w:val="16"/>
                <w:szCs w:val="16"/>
                <w:vertAlign w:val="superscript"/>
              </w:rPr>
              <w:t> </w:t>
            </w:r>
            <w:r>
              <w:rPr>
                <w:rFonts w:ascii="Helvetica" w:hAnsi="Helvetica" w:cs="Helvetica"/>
                <w:b/>
                <w:bCs/>
                <w:sz w:val="21"/>
                <w:szCs w:val="21"/>
              </w:rPr>
              <w:t>WALL</w:t>
            </w:r>
            <w:r>
              <w:rPr>
                <w:rFonts w:ascii="Helvetica" w:hAnsi="Helvetica" w:cs="Helvetica"/>
                <w:b/>
                <w:bCs/>
                <w:i/>
                <w:iCs/>
                <w:sz w:val="21"/>
                <w:szCs w:val="21"/>
              </w:rPr>
              <w:t>R</w:t>
            </w:r>
            <w:r>
              <w:rPr>
                <w:rFonts w:ascii="Helvetica" w:hAnsi="Helvetica" w:cs="Helvetica"/>
                <w:b/>
                <w:bCs/>
                <w:sz w:val="21"/>
                <w:szCs w:val="21"/>
              </w:rPr>
              <w:t>-VALUE</w:t>
            </w:r>
          </w:p>
        </w:tc>
      </w:tr>
      <w:tr w:rsidR="00500C24" w14:paraId="289289EC" w14:textId="77777777" w:rsidTr="00500C24">
        <w:tc>
          <w:tcPr>
            <w:tcW w:w="983" w:type="dxa"/>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14:paraId="09B7AB17" w14:textId="77777777" w:rsidR="00C4485E" w:rsidRDefault="00C4485E">
            <w:pPr>
              <w:spacing w:before="240" w:after="240"/>
              <w:rPr>
                <w:rFonts w:ascii="Helvetica" w:hAnsi="Helvetica" w:cs="Helvetica"/>
                <w:sz w:val="21"/>
                <w:szCs w:val="21"/>
              </w:rPr>
            </w:pPr>
            <w:r>
              <w:rPr>
                <w:rFonts w:ascii="Helvetica" w:hAnsi="Helvetica" w:cs="Helvetica"/>
                <w:sz w:val="21"/>
                <w:szCs w:val="21"/>
              </w:rPr>
              <w:t>1</w:t>
            </w:r>
          </w:p>
        </w:tc>
        <w:tc>
          <w:tcPr>
            <w:tcW w:w="1086"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662B4295"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NR</w:t>
            </w:r>
          </w:p>
        </w:tc>
        <w:tc>
          <w:tcPr>
            <w:tcW w:w="1393"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4A634EF"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0.75</w:t>
            </w:r>
          </w:p>
        </w:tc>
        <w:tc>
          <w:tcPr>
            <w:tcW w:w="184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7497065"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0.25</w:t>
            </w:r>
          </w:p>
        </w:tc>
        <w:tc>
          <w:tcPr>
            <w:tcW w:w="1122"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776995AD"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30</w:t>
            </w:r>
          </w:p>
        </w:tc>
        <w:tc>
          <w:tcPr>
            <w:tcW w:w="112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89FF686"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13</w:t>
            </w:r>
          </w:p>
        </w:tc>
        <w:tc>
          <w:tcPr>
            <w:tcW w:w="9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BC14315" w14:textId="77777777" w:rsidR="00C4485E" w:rsidRDefault="00C4485E">
            <w:pPr>
              <w:jc w:val="center"/>
              <w:rPr>
                <w:rFonts w:ascii="Helvetica" w:hAnsi="Helvetica" w:cs="Helvetica"/>
                <w:sz w:val="21"/>
                <w:szCs w:val="21"/>
              </w:rPr>
            </w:pPr>
            <w:r>
              <w:rPr>
                <w:rFonts w:ascii="Helvetica" w:hAnsi="Helvetica" w:cs="Helvetica"/>
                <w:sz w:val="16"/>
                <w:szCs w:val="16"/>
                <w:vertAlign w:val="superscript"/>
              </w:rPr>
              <w:t>3</w:t>
            </w:r>
            <w:r>
              <w:rPr>
                <w:rFonts w:ascii="Helvetica" w:hAnsi="Helvetica" w:cs="Helvetica"/>
                <w:sz w:val="21"/>
                <w:szCs w:val="21"/>
              </w:rPr>
              <w:t>/</w:t>
            </w:r>
            <w:r>
              <w:rPr>
                <w:rFonts w:ascii="Helvetica" w:hAnsi="Helvetica" w:cs="Helvetica"/>
                <w:sz w:val="16"/>
                <w:szCs w:val="16"/>
                <w:vertAlign w:val="subscript"/>
              </w:rPr>
              <w:t>4</w:t>
            </w:r>
          </w:p>
        </w:tc>
        <w:tc>
          <w:tcPr>
            <w:tcW w:w="108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60372C48"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13</w:t>
            </w:r>
          </w:p>
        </w:tc>
        <w:tc>
          <w:tcPr>
            <w:tcW w:w="216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FAAB414"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w:t>
            </w:r>
          </w:p>
        </w:tc>
        <w:tc>
          <w:tcPr>
            <w:tcW w:w="48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2CB28A7"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w:t>
            </w:r>
          </w:p>
        </w:tc>
        <w:tc>
          <w:tcPr>
            <w:tcW w:w="0" w:type="auto"/>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6E349CA"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w:t>
            </w:r>
          </w:p>
        </w:tc>
      </w:tr>
      <w:tr w:rsidR="00500C24" w14:paraId="6855A87C" w14:textId="77777777" w:rsidTr="00500C24">
        <w:tc>
          <w:tcPr>
            <w:tcW w:w="983" w:type="dxa"/>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14:paraId="18C1FDC6" w14:textId="77777777" w:rsidR="00C4485E" w:rsidRDefault="00C4485E">
            <w:pPr>
              <w:spacing w:before="240" w:after="240"/>
              <w:rPr>
                <w:rFonts w:ascii="Helvetica" w:hAnsi="Helvetica" w:cs="Helvetica"/>
                <w:sz w:val="21"/>
                <w:szCs w:val="21"/>
              </w:rPr>
            </w:pPr>
            <w:r>
              <w:rPr>
                <w:rFonts w:ascii="Helvetica" w:hAnsi="Helvetica" w:cs="Helvetica"/>
                <w:sz w:val="21"/>
                <w:szCs w:val="21"/>
              </w:rPr>
              <w:t>2</w:t>
            </w:r>
          </w:p>
        </w:tc>
        <w:tc>
          <w:tcPr>
            <w:tcW w:w="1086"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65316301"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0.40</w:t>
            </w:r>
          </w:p>
        </w:tc>
        <w:tc>
          <w:tcPr>
            <w:tcW w:w="1393"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2B0018B"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0.65</w:t>
            </w:r>
          </w:p>
        </w:tc>
        <w:tc>
          <w:tcPr>
            <w:tcW w:w="184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53805B8"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0.25</w:t>
            </w:r>
          </w:p>
        </w:tc>
        <w:tc>
          <w:tcPr>
            <w:tcW w:w="1122"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71401D9C"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38</w:t>
            </w:r>
          </w:p>
        </w:tc>
        <w:tc>
          <w:tcPr>
            <w:tcW w:w="112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3BCEB99"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13</w:t>
            </w:r>
          </w:p>
        </w:tc>
        <w:tc>
          <w:tcPr>
            <w:tcW w:w="9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1A72539"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4/6</w:t>
            </w:r>
          </w:p>
        </w:tc>
        <w:tc>
          <w:tcPr>
            <w:tcW w:w="108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44BD0FA"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13</w:t>
            </w:r>
          </w:p>
        </w:tc>
        <w:tc>
          <w:tcPr>
            <w:tcW w:w="216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B9CD56C"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w:t>
            </w:r>
          </w:p>
        </w:tc>
        <w:tc>
          <w:tcPr>
            <w:tcW w:w="48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AB45877"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w:t>
            </w:r>
          </w:p>
        </w:tc>
        <w:tc>
          <w:tcPr>
            <w:tcW w:w="0" w:type="auto"/>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3B2AAF8"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w:t>
            </w:r>
          </w:p>
        </w:tc>
      </w:tr>
      <w:tr w:rsidR="00500C24" w14:paraId="21929A85" w14:textId="77777777" w:rsidTr="00500C24">
        <w:tc>
          <w:tcPr>
            <w:tcW w:w="983" w:type="dxa"/>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14:paraId="392D8652" w14:textId="77777777" w:rsidR="00C4485E" w:rsidRDefault="00C4485E">
            <w:pPr>
              <w:spacing w:before="240" w:after="240"/>
              <w:rPr>
                <w:rFonts w:ascii="Helvetica" w:hAnsi="Helvetica" w:cs="Helvetica"/>
                <w:sz w:val="21"/>
                <w:szCs w:val="21"/>
              </w:rPr>
            </w:pPr>
            <w:r>
              <w:rPr>
                <w:rFonts w:ascii="Helvetica" w:hAnsi="Helvetica" w:cs="Helvetica"/>
                <w:sz w:val="21"/>
                <w:szCs w:val="21"/>
              </w:rPr>
              <w:t>3</w:t>
            </w:r>
          </w:p>
        </w:tc>
        <w:tc>
          <w:tcPr>
            <w:tcW w:w="1086"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286D97F"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0.32</w:t>
            </w:r>
          </w:p>
        </w:tc>
        <w:tc>
          <w:tcPr>
            <w:tcW w:w="1393"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A52B195"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0.55</w:t>
            </w:r>
          </w:p>
        </w:tc>
        <w:tc>
          <w:tcPr>
            <w:tcW w:w="184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1736FCE"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0.25</w:t>
            </w:r>
          </w:p>
        </w:tc>
        <w:tc>
          <w:tcPr>
            <w:tcW w:w="1122"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0495010A"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38</w:t>
            </w:r>
          </w:p>
        </w:tc>
        <w:tc>
          <w:tcPr>
            <w:tcW w:w="112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63558FE2" w14:textId="77777777" w:rsidR="00C4485E" w:rsidRDefault="00C4485E">
            <w:pPr>
              <w:jc w:val="center"/>
              <w:rPr>
                <w:rFonts w:ascii="Helvetica" w:hAnsi="Helvetica" w:cs="Helvetica"/>
                <w:sz w:val="21"/>
                <w:szCs w:val="21"/>
              </w:rPr>
            </w:pPr>
            <w:r>
              <w:rPr>
                <w:rFonts w:ascii="Helvetica" w:hAnsi="Helvetica" w:cs="Helvetica"/>
                <w:sz w:val="21"/>
                <w:szCs w:val="21"/>
              </w:rPr>
              <w:t>20 or 13 + 5</w:t>
            </w:r>
            <w:r>
              <w:rPr>
                <w:rFonts w:ascii="Helvetica" w:hAnsi="Helvetica" w:cs="Helvetica"/>
                <w:sz w:val="16"/>
                <w:szCs w:val="16"/>
                <w:vertAlign w:val="superscript"/>
              </w:rPr>
              <w:t>h</w:t>
            </w:r>
          </w:p>
        </w:tc>
        <w:tc>
          <w:tcPr>
            <w:tcW w:w="9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647DB43B"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8/13</w:t>
            </w:r>
          </w:p>
        </w:tc>
        <w:tc>
          <w:tcPr>
            <w:tcW w:w="108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5782130"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19</w:t>
            </w:r>
          </w:p>
        </w:tc>
        <w:tc>
          <w:tcPr>
            <w:tcW w:w="216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C9DFB8A" w14:textId="77777777" w:rsidR="00C4485E" w:rsidRDefault="00C4485E">
            <w:pPr>
              <w:jc w:val="center"/>
              <w:rPr>
                <w:rFonts w:ascii="Helvetica" w:hAnsi="Helvetica" w:cs="Helvetica"/>
                <w:sz w:val="21"/>
                <w:szCs w:val="21"/>
              </w:rPr>
            </w:pPr>
            <w:r>
              <w:rPr>
                <w:rFonts w:ascii="Helvetica" w:hAnsi="Helvetica" w:cs="Helvetica"/>
                <w:sz w:val="21"/>
                <w:szCs w:val="21"/>
              </w:rPr>
              <w:t>5/13</w:t>
            </w:r>
            <w:r>
              <w:rPr>
                <w:rFonts w:ascii="Helvetica" w:hAnsi="Helvetica" w:cs="Helvetica"/>
                <w:sz w:val="16"/>
                <w:szCs w:val="16"/>
                <w:vertAlign w:val="superscript"/>
              </w:rPr>
              <w:t>f</w:t>
            </w:r>
          </w:p>
        </w:tc>
        <w:tc>
          <w:tcPr>
            <w:tcW w:w="48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3C7B373"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w:t>
            </w:r>
          </w:p>
        </w:tc>
        <w:tc>
          <w:tcPr>
            <w:tcW w:w="0" w:type="auto"/>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5F3C2635"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5/13</w:t>
            </w:r>
          </w:p>
        </w:tc>
      </w:tr>
      <w:tr w:rsidR="00500C24" w:rsidRPr="00C4485E" w14:paraId="7613918C" w14:textId="77777777" w:rsidTr="00500C24">
        <w:tc>
          <w:tcPr>
            <w:tcW w:w="983" w:type="dxa"/>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14:paraId="103E9CF0" w14:textId="77777777" w:rsidR="00C4485E" w:rsidRPr="00C4485E" w:rsidRDefault="00C4485E">
            <w:pP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4 except Marine</w:t>
            </w:r>
          </w:p>
        </w:tc>
        <w:tc>
          <w:tcPr>
            <w:tcW w:w="1086"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D1754A4"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0.32</w:t>
            </w:r>
          </w:p>
        </w:tc>
        <w:tc>
          <w:tcPr>
            <w:tcW w:w="1393"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316ECED"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0.55</w:t>
            </w:r>
          </w:p>
        </w:tc>
        <w:tc>
          <w:tcPr>
            <w:tcW w:w="184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718BEF4D"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0.40</w:t>
            </w:r>
          </w:p>
        </w:tc>
        <w:tc>
          <w:tcPr>
            <w:tcW w:w="1122"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0684773"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49</w:t>
            </w:r>
          </w:p>
        </w:tc>
        <w:tc>
          <w:tcPr>
            <w:tcW w:w="112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5B89BE99"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15 or 13 + 1</w:t>
            </w:r>
            <w:r w:rsidRPr="00C4485E">
              <w:rPr>
                <w:rFonts w:ascii="Helvetica" w:hAnsi="Helvetica" w:cs="Helvetica"/>
                <w:color w:val="000000" w:themeColor="text1"/>
                <w:sz w:val="16"/>
                <w:szCs w:val="16"/>
                <w:highlight w:val="yellow"/>
                <w:vertAlign w:val="superscript"/>
              </w:rPr>
              <w:t>h</w:t>
            </w:r>
          </w:p>
        </w:tc>
        <w:tc>
          <w:tcPr>
            <w:tcW w:w="9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E61D9C9"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8/13</w:t>
            </w:r>
          </w:p>
        </w:tc>
        <w:tc>
          <w:tcPr>
            <w:tcW w:w="108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AECC492"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19</w:t>
            </w:r>
          </w:p>
        </w:tc>
        <w:tc>
          <w:tcPr>
            <w:tcW w:w="216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083DD2A2"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10 /13</w:t>
            </w:r>
          </w:p>
        </w:tc>
        <w:tc>
          <w:tcPr>
            <w:tcW w:w="48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6C6502A" w14:textId="77777777" w:rsidR="00C4485E" w:rsidRPr="00C4485E" w:rsidRDefault="00C4485E">
            <w:pPr>
              <w:jc w:val="center"/>
              <w:rPr>
                <w:rFonts w:ascii="Helvetica" w:hAnsi="Helvetica" w:cs="Helvetica"/>
                <w:color w:val="000000" w:themeColor="text1"/>
                <w:sz w:val="21"/>
                <w:szCs w:val="21"/>
                <w:highlight w:val="yellow"/>
              </w:rPr>
            </w:pPr>
            <w:r w:rsidRPr="00C4485E">
              <w:rPr>
                <w:rFonts w:ascii="Helvetica" w:hAnsi="Helvetica" w:cs="Helvetica"/>
                <w:color w:val="000000" w:themeColor="text1"/>
                <w:sz w:val="21"/>
                <w:szCs w:val="21"/>
                <w:highlight w:val="yellow"/>
              </w:rPr>
              <w:t>10, 2 ft</w:t>
            </w:r>
          </w:p>
        </w:tc>
        <w:tc>
          <w:tcPr>
            <w:tcW w:w="0" w:type="auto"/>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0FE47C1" w14:textId="77777777" w:rsidR="00C4485E" w:rsidRPr="00C4485E" w:rsidRDefault="00C4485E">
            <w:pPr>
              <w:jc w:val="center"/>
              <w:rPr>
                <w:rFonts w:ascii="Helvetica" w:hAnsi="Helvetica" w:cs="Helvetica"/>
                <w:color w:val="000000" w:themeColor="text1"/>
                <w:sz w:val="21"/>
                <w:szCs w:val="21"/>
              </w:rPr>
            </w:pPr>
            <w:r w:rsidRPr="00C4485E">
              <w:rPr>
                <w:rFonts w:ascii="Helvetica" w:hAnsi="Helvetica" w:cs="Helvetica"/>
                <w:color w:val="000000" w:themeColor="text1"/>
                <w:sz w:val="21"/>
                <w:szCs w:val="21"/>
                <w:highlight w:val="yellow"/>
              </w:rPr>
              <w:t>10/13</w:t>
            </w:r>
          </w:p>
        </w:tc>
      </w:tr>
      <w:tr w:rsidR="00500C24" w14:paraId="3B2C4EB9" w14:textId="77777777" w:rsidTr="00500C24">
        <w:tc>
          <w:tcPr>
            <w:tcW w:w="983" w:type="dxa"/>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14:paraId="67C3B147" w14:textId="77777777" w:rsidR="00C4485E" w:rsidRDefault="00C4485E">
            <w:pPr>
              <w:spacing w:before="240" w:after="240"/>
              <w:rPr>
                <w:rFonts w:ascii="Helvetica" w:hAnsi="Helvetica" w:cs="Helvetica"/>
                <w:sz w:val="21"/>
                <w:szCs w:val="21"/>
              </w:rPr>
            </w:pPr>
            <w:r>
              <w:rPr>
                <w:rFonts w:ascii="Helvetica" w:hAnsi="Helvetica" w:cs="Helvetica"/>
                <w:sz w:val="21"/>
                <w:szCs w:val="21"/>
              </w:rPr>
              <w:t>5 and Marine 4</w:t>
            </w:r>
          </w:p>
        </w:tc>
        <w:tc>
          <w:tcPr>
            <w:tcW w:w="1086"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5974CFBA"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0.30</w:t>
            </w:r>
          </w:p>
        </w:tc>
        <w:tc>
          <w:tcPr>
            <w:tcW w:w="1393"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7151F1BA"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0.55</w:t>
            </w:r>
          </w:p>
        </w:tc>
        <w:tc>
          <w:tcPr>
            <w:tcW w:w="184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6FB360A2"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NR</w:t>
            </w:r>
          </w:p>
        </w:tc>
        <w:tc>
          <w:tcPr>
            <w:tcW w:w="1122"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F8F0EA0"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49</w:t>
            </w:r>
          </w:p>
        </w:tc>
        <w:tc>
          <w:tcPr>
            <w:tcW w:w="112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E30FFFE" w14:textId="77777777" w:rsidR="00C4485E" w:rsidRDefault="00C4485E">
            <w:pPr>
              <w:jc w:val="center"/>
              <w:rPr>
                <w:rFonts w:ascii="Helvetica" w:hAnsi="Helvetica" w:cs="Helvetica"/>
                <w:sz w:val="21"/>
                <w:szCs w:val="21"/>
              </w:rPr>
            </w:pPr>
            <w:r>
              <w:rPr>
                <w:rFonts w:ascii="Helvetica" w:hAnsi="Helvetica" w:cs="Helvetica"/>
                <w:sz w:val="21"/>
                <w:szCs w:val="21"/>
              </w:rPr>
              <w:t>20 or 13 + 5</w:t>
            </w:r>
            <w:r>
              <w:rPr>
                <w:rFonts w:ascii="Helvetica" w:hAnsi="Helvetica" w:cs="Helvetica"/>
                <w:sz w:val="16"/>
                <w:szCs w:val="16"/>
                <w:vertAlign w:val="superscript"/>
              </w:rPr>
              <w:t>h</w:t>
            </w:r>
          </w:p>
        </w:tc>
        <w:tc>
          <w:tcPr>
            <w:tcW w:w="9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78D99461"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13/17</w:t>
            </w:r>
          </w:p>
        </w:tc>
        <w:tc>
          <w:tcPr>
            <w:tcW w:w="108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E1E36A9" w14:textId="77777777" w:rsidR="00C4485E" w:rsidRDefault="00C4485E">
            <w:pPr>
              <w:jc w:val="center"/>
              <w:rPr>
                <w:rFonts w:ascii="Helvetica" w:hAnsi="Helvetica" w:cs="Helvetica"/>
                <w:sz w:val="21"/>
                <w:szCs w:val="21"/>
              </w:rPr>
            </w:pPr>
            <w:r>
              <w:rPr>
                <w:rFonts w:ascii="Helvetica" w:hAnsi="Helvetica" w:cs="Helvetica"/>
                <w:sz w:val="21"/>
                <w:szCs w:val="21"/>
              </w:rPr>
              <w:t>30</w:t>
            </w:r>
            <w:r>
              <w:rPr>
                <w:rFonts w:ascii="Helvetica" w:hAnsi="Helvetica" w:cs="Helvetica"/>
                <w:sz w:val="16"/>
                <w:szCs w:val="16"/>
                <w:vertAlign w:val="superscript"/>
              </w:rPr>
              <w:t>g</w:t>
            </w:r>
          </w:p>
        </w:tc>
        <w:tc>
          <w:tcPr>
            <w:tcW w:w="216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7823E11C"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15/19</w:t>
            </w:r>
          </w:p>
        </w:tc>
        <w:tc>
          <w:tcPr>
            <w:tcW w:w="48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37FE8B5"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10, 2 ft</w:t>
            </w:r>
          </w:p>
        </w:tc>
        <w:tc>
          <w:tcPr>
            <w:tcW w:w="0" w:type="auto"/>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D0F3335"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15/19</w:t>
            </w:r>
          </w:p>
        </w:tc>
      </w:tr>
      <w:tr w:rsidR="00500C24" w14:paraId="1CF54145" w14:textId="77777777" w:rsidTr="00500C24">
        <w:tc>
          <w:tcPr>
            <w:tcW w:w="983" w:type="dxa"/>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14:paraId="2DD4DA36" w14:textId="77777777" w:rsidR="00C4485E" w:rsidRDefault="00C4485E">
            <w:pPr>
              <w:spacing w:before="240" w:after="240"/>
              <w:rPr>
                <w:rFonts w:ascii="Helvetica" w:hAnsi="Helvetica" w:cs="Helvetica"/>
                <w:sz w:val="21"/>
                <w:szCs w:val="21"/>
              </w:rPr>
            </w:pPr>
            <w:r>
              <w:rPr>
                <w:rFonts w:ascii="Helvetica" w:hAnsi="Helvetica" w:cs="Helvetica"/>
                <w:sz w:val="21"/>
                <w:szCs w:val="21"/>
              </w:rPr>
              <w:t>6</w:t>
            </w:r>
          </w:p>
        </w:tc>
        <w:tc>
          <w:tcPr>
            <w:tcW w:w="1086"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59C41CA3"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0.30</w:t>
            </w:r>
          </w:p>
        </w:tc>
        <w:tc>
          <w:tcPr>
            <w:tcW w:w="1393"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538B7CF2"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0.55</w:t>
            </w:r>
          </w:p>
        </w:tc>
        <w:tc>
          <w:tcPr>
            <w:tcW w:w="184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94520B0"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NR</w:t>
            </w:r>
          </w:p>
        </w:tc>
        <w:tc>
          <w:tcPr>
            <w:tcW w:w="1122"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5C03D26F"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49</w:t>
            </w:r>
          </w:p>
        </w:tc>
        <w:tc>
          <w:tcPr>
            <w:tcW w:w="112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9ACC5A4" w14:textId="77777777" w:rsidR="00C4485E" w:rsidRDefault="00C4485E">
            <w:pPr>
              <w:jc w:val="center"/>
              <w:rPr>
                <w:rFonts w:ascii="Helvetica" w:hAnsi="Helvetica" w:cs="Helvetica"/>
                <w:sz w:val="21"/>
                <w:szCs w:val="21"/>
              </w:rPr>
            </w:pPr>
            <w:r>
              <w:rPr>
                <w:rFonts w:ascii="Helvetica" w:hAnsi="Helvetica" w:cs="Helvetica"/>
                <w:sz w:val="21"/>
                <w:szCs w:val="21"/>
              </w:rPr>
              <w:t>20 + 5</w:t>
            </w:r>
            <w:r>
              <w:rPr>
                <w:rFonts w:ascii="Helvetica" w:hAnsi="Helvetica" w:cs="Helvetica"/>
                <w:sz w:val="16"/>
                <w:szCs w:val="16"/>
                <w:vertAlign w:val="superscript"/>
              </w:rPr>
              <w:t>h </w:t>
            </w:r>
            <w:r>
              <w:rPr>
                <w:rFonts w:ascii="Helvetica" w:hAnsi="Helvetica" w:cs="Helvetica"/>
                <w:sz w:val="21"/>
                <w:szCs w:val="21"/>
              </w:rPr>
              <w:t>or 13 + 10</w:t>
            </w:r>
            <w:r>
              <w:rPr>
                <w:rFonts w:ascii="Helvetica" w:hAnsi="Helvetica" w:cs="Helvetica"/>
                <w:sz w:val="16"/>
                <w:szCs w:val="16"/>
                <w:vertAlign w:val="superscript"/>
              </w:rPr>
              <w:t>h</w:t>
            </w:r>
          </w:p>
        </w:tc>
        <w:tc>
          <w:tcPr>
            <w:tcW w:w="9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426EBD7"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15/20</w:t>
            </w:r>
          </w:p>
        </w:tc>
        <w:tc>
          <w:tcPr>
            <w:tcW w:w="108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432409E" w14:textId="77777777" w:rsidR="00C4485E" w:rsidRDefault="00C4485E">
            <w:pPr>
              <w:jc w:val="center"/>
              <w:rPr>
                <w:rFonts w:ascii="Helvetica" w:hAnsi="Helvetica" w:cs="Helvetica"/>
                <w:sz w:val="21"/>
                <w:szCs w:val="21"/>
              </w:rPr>
            </w:pPr>
            <w:r>
              <w:rPr>
                <w:rFonts w:ascii="Helvetica" w:hAnsi="Helvetica" w:cs="Helvetica"/>
                <w:sz w:val="21"/>
                <w:szCs w:val="21"/>
              </w:rPr>
              <w:t>30</w:t>
            </w:r>
            <w:r>
              <w:rPr>
                <w:rFonts w:ascii="Helvetica" w:hAnsi="Helvetica" w:cs="Helvetica"/>
                <w:sz w:val="16"/>
                <w:szCs w:val="16"/>
                <w:vertAlign w:val="superscript"/>
              </w:rPr>
              <w:t>g</w:t>
            </w:r>
          </w:p>
        </w:tc>
        <w:tc>
          <w:tcPr>
            <w:tcW w:w="216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06E5B901"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15/19</w:t>
            </w:r>
          </w:p>
        </w:tc>
        <w:tc>
          <w:tcPr>
            <w:tcW w:w="48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5F71968"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10, 4 ft</w:t>
            </w:r>
          </w:p>
        </w:tc>
        <w:tc>
          <w:tcPr>
            <w:tcW w:w="0" w:type="auto"/>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63966D8A"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15/19</w:t>
            </w:r>
          </w:p>
        </w:tc>
      </w:tr>
      <w:tr w:rsidR="00500C24" w14:paraId="10FA3A2F" w14:textId="77777777" w:rsidTr="00500C24">
        <w:tc>
          <w:tcPr>
            <w:tcW w:w="983" w:type="dxa"/>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14:paraId="07D5AA65" w14:textId="77777777" w:rsidR="00C4485E" w:rsidRDefault="00C4485E">
            <w:pPr>
              <w:spacing w:before="240" w:after="240"/>
              <w:rPr>
                <w:rFonts w:ascii="Helvetica" w:hAnsi="Helvetica" w:cs="Helvetica"/>
                <w:sz w:val="21"/>
                <w:szCs w:val="21"/>
              </w:rPr>
            </w:pPr>
            <w:r>
              <w:rPr>
                <w:rFonts w:ascii="Helvetica" w:hAnsi="Helvetica" w:cs="Helvetica"/>
                <w:sz w:val="21"/>
                <w:szCs w:val="21"/>
              </w:rPr>
              <w:t>7 and 8</w:t>
            </w:r>
          </w:p>
        </w:tc>
        <w:tc>
          <w:tcPr>
            <w:tcW w:w="1086"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2AF68C41"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0.30</w:t>
            </w:r>
          </w:p>
        </w:tc>
        <w:tc>
          <w:tcPr>
            <w:tcW w:w="1393"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4F6F6FDB"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0.55</w:t>
            </w:r>
          </w:p>
        </w:tc>
        <w:tc>
          <w:tcPr>
            <w:tcW w:w="184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01230106"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NR</w:t>
            </w:r>
          </w:p>
        </w:tc>
        <w:tc>
          <w:tcPr>
            <w:tcW w:w="1122"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6EAFC33"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49</w:t>
            </w:r>
          </w:p>
        </w:tc>
        <w:tc>
          <w:tcPr>
            <w:tcW w:w="1128"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6FDA1322" w14:textId="77777777" w:rsidR="00C4485E" w:rsidRDefault="00C4485E">
            <w:pPr>
              <w:jc w:val="center"/>
              <w:rPr>
                <w:rFonts w:ascii="Helvetica" w:hAnsi="Helvetica" w:cs="Helvetica"/>
                <w:sz w:val="21"/>
                <w:szCs w:val="21"/>
              </w:rPr>
            </w:pPr>
            <w:r>
              <w:rPr>
                <w:rFonts w:ascii="Helvetica" w:hAnsi="Helvetica" w:cs="Helvetica"/>
                <w:sz w:val="21"/>
                <w:szCs w:val="21"/>
              </w:rPr>
              <w:t>20 + 5</w:t>
            </w:r>
            <w:r>
              <w:rPr>
                <w:rFonts w:ascii="Helvetica" w:hAnsi="Helvetica" w:cs="Helvetica"/>
                <w:sz w:val="16"/>
                <w:szCs w:val="16"/>
                <w:vertAlign w:val="superscript"/>
              </w:rPr>
              <w:t>h </w:t>
            </w:r>
            <w:r>
              <w:rPr>
                <w:rFonts w:ascii="Helvetica" w:hAnsi="Helvetica" w:cs="Helvetica"/>
                <w:sz w:val="21"/>
                <w:szCs w:val="21"/>
              </w:rPr>
              <w:t>or 13 + 10</w:t>
            </w:r>
            <w:r>
              <w:rPr>
                <w:rFonts w:ascii="Helvetica" w:hAnsi="Helvetica" w:cs="Helvetica"/>
                <w:sz w:val="16"/>
                <w:szCs w:val="16"/>
                <w:vertAlign w:val="superscript"/>
              </w:rPr>
              <w:t>h</w:t>
            </w:r>
          </w:p>
        </w:tc>
        <w:tc>
          <w:tcPr>
            <w:tcW w:w="9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C1CE628"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19/21</w:t>
            </w:r>
          </w:p>
        </w:tc>
        <w:tc>
          <w:tcPr>
            <w:tcW w:w="108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1BB6481A" w14:textId="77777777" w:rsidR="00C4485E" w:rsidRDefault="00C4485E">
            <w:pPr>
              <w:jc w:val="center"/>
              <w:rPr>
                <w:rFonts w:ascii="Helvetica" w:hAnsi="Helvetica" w:cs="Helvetica"/>
                <w:sz w:val="21"/>
                <w:szCs w:val="21"/>
              </w:rPr>
            </w:pPr>
            <w:r>
              <w:rPr>
                <w:rFonts w:ascii="Helvetica" w:hAnsi="Helvetica" w:cs="Helvetica"/>
                <w:sz w:val="21"/>
                <w:szCs w:val="21"/>
              </w:rPr>
              <w:t>38</w:t>
            </w:r>
            <w:r>
              <w:rPr>
                <w:rFonts w:ascii="Helvetica" w:hAnsi="Helvetica" w:cs="Helvetica"/>
                <w:sz w:val="16"/>
                <w:szCs w:val="16"/>
                <w:vertAlign w:val="superscript"/>
              </w:rPr>
              <w:t>g</w:t>
            </w:r>
          </w:p>
        </w:tc>
        <w:tc>
          <w:tcPr>
            <w:tcW w:w="216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3AF8D06F"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15/19</w:t>
            </w:r>
          </w:p>
        </w:tc>
        <w:tc>
          <w:tcPr>
            <w:tcW w:w="4890" w:type="dxa"/>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7660F4A2"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10, 4 ft</w:t>
            </w:r>
          </w:p>
        </w:tc>
        <w:tc>
          <w:tcPr>
            <w:tcW w:w="0" w:type="auto"/>
            <w:tcBorders>
              <w:top w:val="nil"/>
              <w:left w:val="nil"/>
              <w:bottom w:val="single" w:sz="8" w:space="0" w:color="000000"/>
              <w:right w:val="single" w:sz="8" w:space="0" w:color="000000"/>
            </w:tcBorders>
            <w:tcMar>
              <w:top w:w="48" w:type="dxa"/>
              <w:left w:w="0" w:type="dxa"/>
              <w:bottom w:w="48" w:type="dxa"/>
              <w:right w:w="48" w:type="dxa"/>
            </w:tcMar>
            <w:vAlign w:val="center"/>
            <w:hideMark/>
          </w:tcPr>
          <w:p w14:paraId="0095E18B" w14:textId="77777777" w:rsidR="00C4485E" w:rsidRDefault="00C4485E">
            <w:pPr>
              <w:spacing w:before="240" w:after="240"/>
              <w:jc w:val="center"/>
              <w:rPr>
                <w:rFonts w:ascii="Helvetica" w:hAnsi="Helvetica" w:cs="Helvetica"/>
                <w:sz w:val="21"/>
                <w:szCs w:val="21"/>
              </w:rPr>
            </w:pPr>
            <w:r>
              <w:rPr>
                <w:rFonts w:ascii="Helvetica" w:hAnsi="Helvetica" w:cs="Helvetica"/>
                <w:sz w:val="21"/>
                <w:szCs w:val="21"/>
              </w:rPr>
              <w:t>15/19</w:t>
            </w:r>
          </w:p>
        </w:tc>
      </w:tr>
    </w:tbl>
    <w:p w14:paraId="236ED7BA" w14:textId="77777777" w:rsidR="000F3CCA" w:rsidRDefault="00500C24" w:rsidP="00500C24"/>
    <w:sectPr w:rsidR="000F3CCA" w:rsidSect="00500C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aterial Icons">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06B64"/>
    <w:multiLevelType w:val="multilevel"/>
    <w:tmpl w:val="364EB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3ED4110"/>
    <w:multiLevelType w:val="multilevel"/>
    <w:tmpl w:val="9440D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AE7513"/>
    <w:multiLevelType w:val="multilevel"/>
    <w:tmpl w:val="6F9C5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C99431A"/>
    <w:multiLevelType w:val="multilevel"/>
    <w:tmpl w:val="E38E4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5E"/>
    <w:rsid w:val="0027163B"/>
    <w:rsid w:val="0028634B"/>
    <w:rsid w:val="00500C24"/>
    <w:rsid w:val="00C4485E"/>
    <w:rsid w:val="00D534C9"/>
    <w:rsid w:val="00DF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0B0A"/>
  <w15:chartTrackingRefBased/>
  <w15:docId w15:val="{70842D5E-6611-4078-B99A-89A3BFC6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8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0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iccsafe.org/lookup/VRC2018P2_Ch11_SecN1102.1.2/2212" TargetMode="External"/><Relationship Id="rId13" Type="http://schemas.openxmlformats.org/officeDocument/2006/relationships/hyperlink" Target="https://codes.iccsafe.org/lookup/VRC2018P2_Ch16_SecM1601.4.1/2212" TargetMode="External"/><Relationship Id="rId3" Type="http://schemas.openxmlformats.org/officeDocument/2006/relationships/settings" Target="settings.xml"/><Relationship Id="rId7" Type="http://schemas.openxmlformats.org/officeDocument/2006/relationships/hyperlink" Target="https://codes.iccsafe.org/lookup/VRC2018P2_Ch11_SecN1102.1.5/2212" TargetMode="External"/><Relationship Id="rId12" Type="http://schemas.openxmlformats.org/officeDocument/2006/relationships/hyperlink" Target="https://codes.iccsafe.org/lookup/VRC2018P2_Ch01_Sec116.1.1/22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des.iccsafe.org/lookup/VRC2018P2_Ch11_SecN1102.1.4/2212" TargetMode="External"/><Relationship Id="rId11" Type="http://schemas.openxmlformats.org/officeDocument/2006/relationships/hyperlink" Target="https://codes.iccsafe.org/lookup/VRC2018P2_Ch11_SecN1102.1.5/2212" TargetMode="External"/><Relationship Id="rId5" Type="http://schemas.openxmlformats.org/officeDocument/2006/relationships/hyperlink" Target="https://codes.iccsafe.org/lookup/VRC2018P2_Ch11_SecN1102.1.2/2212" TargetMode="External"/><Relationship Id="rId15" Type="http://schemas.openxmlformats.org/officeDocument/2006/relationships/fontTable" Target="fontTable.xml"/><Relationship Id="rId10" Type="http://schemas.openxmlformats.org/officeDocument/2006/relationships/hyperlink" Target="https://codes.iccsafe.org/lookup/VRC2018P2_Ch11_SecN1102.1.4/2212" TargetMode="External"/><Relationship Id="rId4" Type="http://schemas.openxmlformats.org/officeDocument/2006/relationships/webSettings" Target="webSettings.xml"/><Relationship Id="rId9" Type="http://schemas.openxmlformats.org/officeDocument/2006/relationships/hyperlink" Target="https://codes.iccsafe.org/lookup/VRC2018P2_Ch11_SecN1102.1.2/2212" TargetMode="External"/><Relationship Id="rId14" Type="http://schemas.openxmlformats.org/officeDocument/2006/relationships/hyperlink" Target="https://codes.iccsafe.org/lookup/VRC2018P2_Ch04_SecR403.3.3/2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Dunivan</dc:creator>
  <cp:keywords/>
  <dc:description/>
  <cp:lastModifiedBy>David Dunivan</cp:lastModifiedBy>
  <cp:revision>4</cp:revision>
  <dcterms:created xsi:type="dcterms:W3CDTF">2022-07-06T14:15:00Z</dcterms:created>
  <dcterms:modified xsi:type="dcterms:W3CDTF">2022-07-06T14:32:00Z</dcterms:modified>
</cp:coreProperties>
</file>